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Ind w:w="108" w:type="dxa"/>
        <w:tblLook w:val="01E0" w:firstRow="1" w:lastRow="1" w:firstColumn="1" w:lastColumn="1" w:noHBand="0" w:noVBand="0"/>
      </w:tblPr>
      <w:tblGrid>
        <w:gridCol w:w="3366"/>
        <w:gridCol w:w="5848"/>
      </w:tblGrid>
      <w:tr w:rsidR="00A17591" w:rsidRPr="00A17591" w:rsidTr="00D57D25">
        <w:trPr>
          <w:trHeight w:val="849"/>
        </w:trPr>
        <w:tc>
          <w:tcPr>
            <w:tcW w:w="3366" w:type="dxa"/>
          </w:tcPr>
          <w:p w:rsidR="002D63DC" w:rsidRPr="00A17591" w:rsidRDefault="002D63DC" w:rsidP="00D57D25">
            <w:pPr>
              <w:jc w:val="center"/>
              <w:rPr>
                <w:rFonts w:ascii="Times New Roman" w:hAnsi="Times New Roman"/>
                <w:b/>
                <w:sz w:val="26"/>
                <w:szCs w:val="26"/>
              </w:rPr>
            </w:pPr>
            <w:r w:rsidRPr="00A17591">
              <w:rPr>
                <w:rFonts w:ascii="Times New Roman" w:hAnsi="Times New Roman"/>
                <w:b/>
                <w:sz w:val="26"/>
                <w:szCs w:val="26"/>
              </w:rPr>
              <w:t xml:space="preserve">ỦY BAN NHÂN DÂN </w:t>
            </w:r>
          </w:p>
          <w:p w:rsidR="002D63DC" w:rsidRPr="00A17591" w:rsidRDefault="003437B0" w:rsidP="00D57D25">
            <w:pPr>
              <w:jc w:val="center"/>
              <w:rPr>
                <w:rFonts w:ascii="Times New Roman" w:hAnsi="Times New Roman"/>
                <w:b/>
              </w:rPr>
            </w:pPr>
            <w:r>
              <w:rPr>
                <w:rFonts w:asciiTheme="minorHAnsi" w:hAnsiTheme="minorHAnsi" w:cstheme="minorBidi"/>
                <w:noProof/>
                <w:szCs w:val="22"/>
              </w:rPr>
              <mc:AlternateContent>
                <mc:Choice Requires="wps">
                  <w:drawing>
                    <wp:anchor distT="4294967294" distB="4294967294" distL="114300" distR="114300" simplePos="0" relativeHeight="251658752" behindDoc="0" locked="0" layoutInCell="1" allowOverlap="1">
                      <wp:simplePos x="0" y="0"/>
                      <wp:positionH relativeFrom="column">
                        <wp:posOffset>654685</wp:posOffset>
                      </wp:positionH>
                      <wp:positionV relativeFrom="paragraph">
                        <wp:posOffset>211454</wp:posOffset>
                      </wp:positionV>
                      <wp:extent cx="671830" cy="635"/>
                      <wp:effectExtent l="0" t="0" r="13970" b="374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83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55pt,16.65pt" to="104.4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"/>
                  </w:pict>
                </mc:Fallback>
              </mc:AlternateContent>
            </w:r>
            <w:r w:rsidR="002D63DC" w:rsidRPr="00A17591">
              <w:rPr>
                <w:rFonts w:ascii="Times New Roman" w:hAnsi="Times New Roman"/>
                <w:b/>
                <w:sz w:val="26"/>
                <w:szCs w:val="26"/>
              </w:rPr>
              <w:t>TỈNH CAO BẰNG</w:t>
            </w:r>
          </w:p>
        </w:tc>
        <w:tc>
          <w:tcPr>
            <w:tcW w:w="5848" w:type="dxa"/>
          </w:tcPr>
          <w:p w:rsidR="002D63DC" w:rsidRPr="00A17591" w:rsidRDefault="002D63DC" w:rsidP="00D57D25">
            <w:pPr>
              <w:jc w:val="center"/>
              <w:rPr>
                <w:rFonts w:ascii="Times New Roman" w:hAnsi="Times New Roman"/>
                <w:b/>
                <w:sz w:val="26"/>
                <w:szCs w:val="26"/>
              </w:rPr>
            </w:pPr>
            <w:r w:rsidRPr="00A17591">
              <w:rPr>
                <w:rFonts w:ascii="Times New Roman" w:hAnsi="Times New Roman"/>
                <w:b/>
                <w:sz w:val="26"/>
                <w:szCs w:val="26"/>
              </w:rPr>
              <w:t>CỘNG HÒA XÃ HỘI CHỦ NGHĨA VIỆT NAM</w:t>
            </w:r>
          </w:p>
          <w:p w:rsidR="002D63DC" w:rsidRPr="00A17591" w:rsidRDefault="003437B0" w:rsidP="00D57D25">
            <w:pPr>
              <w:jc w:val="center"/>
              <w:rPr>
                <w:rFonts w:ascii="Times New Roman" w:hAnsi="Times New Roman"/>
                <w:b/>
              </w:rPr>
            </w:pPr>
            <w:r>
              <w:rPr>
                <w:rFonts w:asciiTheme="minorHAnsi" w:hAnsiTheme="minorHAnsi" w:cstheme="minorBidi"/>
                <w:noProof/>
                <w:sz w:val="22"/>
                <w:szCs w:val="22"/>
              </w:rPr>
              <mc:AlternateContent>
                <mc:Choice Requires="wps">
                  <w:drawing>
                    <wp:anchor distT="4294967295" distB="4294967295" distL="114300" distR="114300" simplePos="0" relativeHeight="251659776" behindDoc="0" locked="0" layoutInCell="1" allowOverlap="1">
                      <wp:simplePos x="0" y="0"/>
                      <wp:positionH relativeFrom="column">
                        <wp:posOffset>685165</wp:posOffset>
                      </wp:positionH>
                      <wp:positionV relativeFrom="paragraph">
                        <wp:posOffset>226059</wp:posOffset>
                      </wp:positionV>
                      <wp:extent cx="2192020" cy="0"/>
                      <wp:effectExtent l="0" t="0" r="17780" b="19050"/>
                      <wp:wrapNone/>
                      <wp:docPr id="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2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53.95pt;margin-top:17.8pt;width:172.6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"/>
                  </w:pict>
                </mc:Fallback>
              </mc:AlternateContent>
            </w:r>
            <w:r w:rsidR="002D63DC" w:rsidRPr="00A17591">
              <w:rPr>
                <w:rFonts w:ascii="Times New Roman" w:hAnsi="Times New Roman"/>
                <w:b/>
              </w:rPr>
              <w:t>Độc lập - Tự do - Hạnh phúc</w:t>
            </w:r>
          </w:p>
        </w:tc>
      </w:tr>
      <w:tr w:rsidR="00A17591" w:rsidRPr="00A17591" w:rsidTr="00D57D25">
        <w:trPr>
          <w:trHeight w:val="421"/>
        </w:trPr>
        <w:tc>
          <w:tcPr>
            <w:tcW w:w="3366" w:type="dxa"/>
            <w:vAlign w:val="center"/>
          </w:tcPr>
          <w:p w:rsidR="002D63DC" w:rsidRPr="00A17591" w:rsidRDefault="00500EBC" w:rsidP="00500EBC">
            <w:pPr>
              <w:jc w:val="center"/>
              <w:rPr>
                <w:rFonts w:ascii="Times New Roman" w:hAnsi="Times New Roman"/>
                <w:sz w:val="26"/>
                <w:szCs w:val="26"/>
              </w:rPr>
            </w:pPr>
            <w:r>
              <w:rPr>
                <w:rFonts w:ascii="Times New Roman" w:hAnsi="Times New Roman"/>
                <w:sz w:val="26"/>
                <w:szCs w:val="26"/>
              </w:rPr>
              <w:t xml:space="preserve">Số: </w:t>
            </w:r>
            <w:r w:rsidR="002D63DC" w:rsidRPr="00A17591">
              <w:rPr>
                <w:rFonts w:ascii="Times New Roman" w:hAnsi="Times New Roman"/>
                <w:sz w:val="26"/>
                <w:szCs w:val="26"/>
              </w:rPr>
              <w:t xml:space="preserve">        </w:t>
            </w:r>
            <w:r w:rsidR="00D30BA7">
              <w:rPr>
                <w:rFonts w:ascii="Times New Roman" w:hAnsi="Times New Roman"/>
                <w:sz w:val="26"/>
                <w:szCs w:val="26"/>
              </w:rPr>
              <w:t>/2025</w:t>
            </w:r>
            <w:r w:rsidR="002D63DC" w:rsidRPr="00A17591">
              <w:rPr>
                <w:rFonts w:ascii="Times New Roman" w:hAnsi="Times New Roman"/>
                <w:sz w:val="26"/>
                <w:szCs w:val="26"/>
              </w:rPr>
              <w:t>/QĐ-UBND</w:t>
            </w:r>
          </w:p>
        </w:tc>
        <w:tc>
          <w:tcPr>
            <w:tcW w:w="5848" w:type="dxa"/>
            <w:vAlign w:val="center"/>
          </w:tcPr>
          <w:p w:rsidR="002D63DC" w:rsidRPr="00A17591" w:rsidRDefault="00E9230B" w:rsidP="00D57D25">
            <w:pPr>
              <w:jc w:val="center"/>
              <w:rPr>
                <w:rFonts w:ascii="Times New Roman" w:hAnsi="Times New Roman"/>
                <w:i/>
                <w:sz w:val="26"/>
                <w:szCs w:val="26"/>
              </w:rPr>
            </w:pPr>
            <w:r>
              <w:rPr>
                <w:rFonts w:ascii="Times New Roman" w:hAnsi="Times New Roman"/>
                <w:i/>
                <w:sz w:val="26"/>
                <w:szCs w:val="26"/>
              </w:rPr>
              <w:t xml:space="preserve">Cao Bằng, ngày       tháng     </w:t>
            </w:r>
            <w:r w:rsidR="002D63DC" w:rsidRPr="00A17591">
              <w:rPr>
                <w:rFonts w:ascii="Times New Roman" w:hAnsi="Times New Roman"/>
                <w:i/>
                <w:sz w:val="26"/>
                <w:szCs w:val="26"/>
              </w:rPr>
              <w:t xml:space="preserve"> năm 202</w:t>
            </w:r>
            <w:r w:rsidR="009047AF">
              <w:rPr>
                <w:rFonts w:ascii="Times New Roman" w:hAnsi="Times New Roman"/>
                <w:i/>
                <w:sz w:val="26"/>
                <w:szCs w:val="26"/>
              </w:rPr>
              <w:t>5</w:t>
            </w:r>
          </w:p>
        </w:tc>
      </w:tr>
    </w:tbl>
    <w:p w:rsidR="002D63DC" w:rsidRPr="00633686" w:rsidRDefault="009C000F" w:rsidP="002D63DC">
      <w:pPr>
        <w:jc w:val="center"/>
        <w:rPr>
          <w:rFonts w:ascii="Times New Roman" w:hAnsi="Times New Roman"/>
          <w:b/>
          <w:sz w:val="12"/>
        </w:rPr>
      </w:pPr>
      <w:r>
        <w:rPr>
          <w:rFonts w:ascii="Times New Roman" w:hAnsi="Times New Roman"/>
          <w:b/>
          <w:noProof/>
          <w:sz w:val="12"/>
        </w:rPr>
        <mc:AlternateContent>
          <mc:Choice Requires="wps">
            <w:drawing>
              <wp:anchor distT="0" distB="0" distL="114300" distR="114300" simplePos="0" relativeHeight="251670016" behindDoc="0" locked="0" layoutInCell="1" allowOverlap="1">
                <wp:simplePos x="0" y="0"/>
                <wp:positionH relativeFrom="column">
                  <wp:posOffset>5715</wp:posOffset>
                </wp:positionH>
                <wp:positionV relativeFrom="paragraph">
                  <wp:posOffset>6986</wp:posOffset>
                </wp:positionV>
                <wp:extent cx="1143000" cy="3619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143000" cy="361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57D25" w:rsidRPr="009C000F" w:rsidRDefault="00D57D25" w:rsidP="009C000F">
                            <w:pPr>
                              <w:jc w:val="center"/>
                              <w:rPr>
                                <w:rFonts w:asciiTheme="majorHAnsi" w:hAnsiTheme="majorHAnsi" w:cstheme="majorHAnsi"/>
                                <w:b/>
                              </w:rPr>
                            </w:pPr>
                            <w:r w:rsidRPr="009C000F">
                              <w:rPr>
                                <w:rFonts w:asciiTheme="majorHAnsi" w:hAnsiTheme="majorHAnsi" w:cstheme="majorHAnsi"/>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6" style="position:absolute;left:0;text-align:left;margin-left:.45pt;margin-top:.55pt;width:90pt;height:28.5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" fillcolor="white [3201]" strokecolor="black [3213]" strokeweight="1pt">
                <v:textbox>
                  <w:txbxContent>
                    <w:p w:rsidR="00D57D25" w:rsidRPr="009C000F" w:rsidRDefault="00D57D25" w:rsidP="009C000F">
                      <w:pPr>
                        <w:jc w:val="center"/>
                        <w:rPr>
                          <w:rFonts w:asciiTheme="majorHAnsi" w:hAnsiTheme="majorHAnsi" w:cstheme="majorHAnsi"/>
                          <w:b/>
                        </w:rPr>
                      </w:pPr>
                      <w:r w:rsidRPr="009C000F">
                        <w:rPr>
                          <w:rFonts w:asciiTheme="majorHAnsi" w:hAnsiTheme="majorHAnsi" w:cstheme="majorHAnsi"/>
                          <w:b/>
                        </w:rPr>
                        <w:t>DỰ THẢO</w:t>
                      </w:r>
                    </w:p>
                  </w:txbxContent>
                </v:textbox>
              </v:rect>
            </w:pict>
          </mc:Fallback>
        </mc:AlternateContent>
      </w:r>
    </w:p>
    <w:p w:rsidR="003B7E4F" w:rsidRPr="001A768F" w:rsidRDefault="003B7E4F" w:rsidP="002D63DC">
      <w:pPr>
        <w:keepNext/>
        <w:jc w:val="center"/>
        <w:outlineLvl w:val="1"/>
        <w:rPr>
          <w:rFonts w:ascii="Times New Roman" w:hAnsi="Times New Roman"/>
          <w:b/>
          <w:bCs/>
          <w:sz w:val="34"/>
          <w:lang w:val="pt-BR"/>
        </w:rPr>
      </w:pPr>
    </w:p>
    <w:p w:rsidR="00C3042F" w:rsidRPr="00C3042F" w:rsidRDefault="00B53052" w:rsidP="003627CB">
      <w:pPr>
        <w:keepNext/>
        <w:jc w:val="center"/>
        <w:outlineLvl w:val="1"/>
        <w:rPr>
          <w:rFonts w:ascii="Times New Roman" w:hAnsi="Times New Roman"/>
          <w:b/>
          <w:bCs/>
          <w:lang w:val="pt-BR"/>
        </w:rPr>
      </w:pPr>
      <w:r w:rsidRPr="00A17591">
        <w:rPr>
          <w:rFonts w:ascii="Times New Roman" w:hAnsi="Times New Roman"/>
          <w:b/>
          <w:bCs/>
          <w:lang w:val="pt-BR"/>
        </w:rPr>
        <w:t xml:space="preserve">QUYẾT ĐỊNH </w:t>
      </w:r>
    </w:p>
    <w:p w:rsidR="003627CB" w:rsidRDefault="00C3042F" w:rsidP="003627CB">
      <w:pPr>
        <w:pStyle w:val="NormalWeb"/>
        <w:spacing w:before="0" w:beforeAutospacing="0" w:after="0" w:afterAutospacing="0"/>
        <w:jc w:val="center"/>
        <w:rPr>
          <w:rFonts w:asciiTheme="majorHAnsi" w:hAnsiTheme="majorHAnsi" w:cstheme="majorHAnsi"/>
          <w:b/>
          <w:sz w:val="28"/>
          <w:szCs w:val="28"/>
        </w:rPr>
      </w:pPr>
      <w:r>
        <w:rPr>
          <w:b/>
          <w:sz w:val="28"/>
          <w:szCs w:val="28"/>
        </w:rPr>
        <w:t xml:space="preserve"> </w:t>
      </w:r>
      <w:r w:rsidRPr="00C3042F">
        <w:rPr>
          <w:rFonts w:asciiTheme="majorHAnsi" w:hAnsiTheme="majorHAnsi" w:cstheme="majorHAnsi"/>
          <w:b/>
          <w:sz w:val="28"/>
          <w:szCs w:val="28"/>
        </w:rPr>
        <w:t xml:space="preserve">phân cấp thẩm quyền quyết định bổ </w:t>
      </w:r>
      <w:r w:rsidR="003627CB">
        <w:rPr>
          <w:rFonts w:asciiTheme="majorHAnsi" w:hAnsiTheme="majorHAnsi" w:cstheme="majorHAnsi"/>
          <w:b/>
          <w:sz w:val="28"/>
          <w:szCs w:val="28"/>
        </w:rPr>
        <w:t xml:space="preserve">sung số lượng máy móc, thiết </w:t>
      </w:r>
    </w:p>
    <w:p w:rsidR="003627CB" w:rsidRDefault="003627CB" w:rsidP="003627CB">
      <w:pPr>
        <w:pStyle w:val="NormalWeb"/>
        <w:spacing w:before="0" w:beforeAutospacing="0" w:after="0" w:afterAutospacing="0"/>
        <w:jc w:val="center"/>
        <w:rPr>
          <w:b/>
          <w:sz w:val="28"/>
          <w:szCs w:val="28"/>
        </w:rPr>
      </w:pPr>
      <w:r>
        <w:rPr>
          <w:rFonts w:asciiTheme="majorHAnsi" w:hAnsiTheme="majorHAnsi" w:cstheme="majorHAnsi"/>
          <w:b/>
          <w:sz w:val="28"/>
          <w:szCs w:val="28"/>
        </w:rPr>
        <w:t>bị và</w:t>
      </w:r>
      <w:r w:rsidR="00C3042F" w:rsidRPr="00C3042F">
        <w:rPr>
          <w:rFonts w:asciiTheme="majorHAnsi" w:hAnsiTheme="majorHAnsi" w:cstheme="majorHAnsi"/>
          <w:b/>
          <w:sz w:val="28"/>
          <w:szCs w:val="28"/>
        </w:rPr>
        <w:t xml:space="preserve"> điều </w:t>
      </w:r>
      <w:r>
        <w:rPr>
          <w:rFonts w:asciiTheme="majorHAnsi" w:hAnsiTheme="majorHAnsi" w:cstheme="majorHAnsi"/>
          <w:b/>
          <w:sz w:val="28"/>
          <w:szCs w:val="28"/>
        </w:rPr>
        <w:t>chỉnh mức giá máy móc, thiết bị</w:t>
      </w:r>
      <w:r w:rsidR="00C3042F" w:rsidRPr="00C3042F">
        <w:rPr>
          <w:rFonts w:asciiTheme="majorHAnsi" w:hAnsiTheme="majorHAnsi" w:cstheme="majorHAnsi"/>
          <w:b/>
          <w:sz w:val="28"/>
          <w:szCs w:val="28"/>
        </w:rPr>
        <w:t xml:space="preserve"> </w:t>
      </w:r>
      <w:r w:rsidR="00CA2EE2" w:rsidRPr="00C3042F">
        <w:rPr>
          <w:b/>
          <w:sz w:val="28"/>
          <w:szCs w:val="28"/>
        </w:rPr>
        <w:t xml:space="preserve">tại các cơ quan, đơn </w:t>
      </w:r>
    </w:p>
    <w:p w:rsidR="00B53052" w:rsidRPr="00C3042F" w:rsidRDefault="00CA2EE2" w:rsidP="003627CB">
      <w:pPr>
        <w:pStyle w:val="NormalWeb"/>
        <w:spacing w:before="0" w:beforeAutospacing="0" w:after="0" w:afterAutospacing="0"/>
        <w:jc w:val="center"/>
        <w:rPr>
          <w:rFonts w:asciiTheme="majorHAnsi" w:hAnsiTheme="majorHAnsi" w:cstheme="majorHAnsi"/>
          <w:b/>
          <w:color w:val="000000" w:themeColor="text1"/>
          <w:sz w:val="28"/>
          <w:szCs w:val="28"/>
        </w:rPr>
      </w:pPr>
      <w:r w:rsidRPr="00C3042F">
        <w:rPr>
          <w:b/>
          <w:sz w:val="28"/>
          <w:szCs w:val="28"/>
        </w:rPr>
        <w:t>vị trên địa bàn tỉnh Cao Bằng</w:t>
      </w:r>
    </w:p>
    <w:p w:rsidR="00204EBA" w:rsidRPr="001A768F" w:rsidRDefault="00204EBA" w:rsidP="00B456CB">
      <w:pPr>
        <w:ind w:firstLine="720"/>
        <w:jc w:val="both"/>
        <w:rPr>
          <w:rFonts w:asciiTheme="majorHAnsi" w:hAnsiTheme="majorHAnsi" w:cstheme="majorHAnsi"/>
          <w:i/>
          <w:iCs/>
          <w:spacing w:val="-4"/>
          <w:sz w:val="32"/>
        </w:rPr>
      </w:pPr>
    </w:p>
    <w:p w:rsidR="00204EBA" w:rsidRPr="00B67F9E" w:rsidRDefault="00204EBA" w:rsidP="001A768F">
      <w:pPr>
        <w:spacing w:after="120" w:line="360" w:lineRule="exact"/>
        <w:ind w:firstLine="720"/>
        <w:jc w:val="both"/>
        <w:rPr>
          <w:rFonts w:asciiTheme="majorHAnsi" w:hAnsiTheme="majorHAnsi" w:cstheme="majorHAnsi"/>
          <w:i/>
          <w:iCs/>
          <w:spacing w:val="-4"/>
        </w:rPr>
      </w:pPr>
      <w:r w:rsidRPr="00B67F9E">
        <w:rPr>
          <w:rFonts w:asciiTheme="majorHAnsi" w:hAnsiTheme="majorHAnsi" w:cstheme="majorHAnsi"/>
          <w:i/>
          <w:iCs/>
          <w:spacing w:val="-4"/>
        </w:rPr>
        <w:t>Căn cứ Luật Tổ chức Chính quyền địa phương số 72/2025/QH15;</w:t>
      </w:r>
    </w:p>
    <w:p w:rsidR="00204EBA" w:rsidRPr="00B67F9E" w:rsidRDefault="00204EBA" w:rsidP="001A768F">
      <w:pPr>
        <w:spacing w:after="120" w:line="360" w:lineRule="exact"/>
        <w:ind w:firstLine="720"/>
        <w:jc w:val="both"/>
        <w:rPr>
          <w:rFonts w:asciiTheme="majorHAnsi" w:hAnsiTheme="majorHAnsi" w:cstheme="majorHAnsi"/>
          <w:i/>
          <w:iCs/>
          <w:spacing w:val="-4"/>
        </w:rPr>
      </w:pPr>
      <w:r w:rsidRPr="00B67F9E">
        <w:rPr>
          <w:rFonts w:asciiTheme="majorHAnsi" w:hAnsiTheme="majorHAnsi" w:cstheme="majorHAnsi"/>
          <w:i/>
          <w:iCs/>
          <w:spacing w:val="-4"/>
        </w:rPr>
        <w:t>Căn cứ Luật Ban hành văn bản quy phạm pháp luật số 64/2025/QH15 được sửa đổi, bổ sung bởi Luật số 87/2025/QH15;</w:t>
      </w:r>
    </w:p>
    <w:p w:rsidR="00204EBA" w:rsidRPr="00B67F9E" w:rsidRDefault="00204EBA" w:rsidP="001A768F">
      <w:pPr>
        <w:spacing w:after="120" w:line="360" w:lineRule="exact"/>
        <w:ind w:firstLine="709"/>
        <w:jc w:val="both"/>
        <w:rPr>
          <w:rFonts w:asciiTheme="majorHAnsi" w:hAnsiTheme="majorHAnsi" w:cstheme="majorHAnsi"/>
          <w:i/>
          <w:lang w:val="pt-BR"/>
        </w:rPr>
      </w:pPr>
      <w:r w:rsidRPr="00B67F9E">
        <w:rPr>
          <w:rFonts w:asciiTheme="majorHAnsi" w:hAnsiTheme="majorHAnsi" w:cstheme="majorHAnsi"/>
          <w:i/>
          <w:iCs/>
          <w:lang w:val="vi-VN"/>
        </w:rPr>
        <w:t xml:space="preserve">Căn cứ Luật Quản lý, sử dụng tài sản công </w:t>
      </w:r>
      <w:r w:rsidRPr="00B67F9E">
        <w:rPr>
          <w:rFonts w:asciiTheme="majorHAnsi" w:hAnsiTheme="majorHAnsi" w:cstheme="majorHAnsi"/>
          <w:i/>
          <w:iCs/>
        </w:rPr>
        <w:t>số 15/2017/QH14 được sửa đổi, bổ sung bởi Luật số số 56/2024/QH15 và Luật số 90/2025/QH15;</w:t>
      </w:r>
    </w:p>
    <w:p w:rsidR="00204EBA" w:rsidRPr="005D4B8A" w:rsidRDefault="00204EBA" w:rsidP="001A768F">
      <w:pPr>
        <w:spacing w:after="120" w:line="360" w:lineRule="exact"/>
        <w:ind w:firstLine="709"/>
        <w:jc w:val="both"/>
        <w:rPr>
          <w:rFonts w:asciiTheme="majorHAnsi" w:hAnsiTheme="majorHAnsi" w:cstheme="majorHAnsi"/>
          <w:i/>
          <w:lang w:val="pt-BR"/>
        </w:rPr>
      </w:pPr>
      <w:r w:rsidRPr="005D4B8A">
        <w:rPr>
          <w:rFonts w:asciiTheme="majorHAnsi" w:hAnsiTheme="majorHAnsi" w:cstheme="majorHAnsi"/>
          <w:i/>
          <w:lang w:val="pt-BR"/>
        </w:rPr>
        <w:t>Căn cứ</w:t>
      </w:r>
      <w:r w:rsidRPr="005D4B8A">
        <w:rPr>
          <w:rFonts w:asciiTheme="majorHAnsi" w:hAnsiTheme="majorHAnsi" w:cstheme="majorHAnsi"/>
          <w:bCs/>
          <w:i/>
          <w:color w:val="000000" w:themeColor="text1"/>
        </w:rPr>
        <w:t xml:space="preserve"> </w:t>
      </w:r>
      <w:r w:rsidRPr="005D4B8A">
        <w:rPr>
          <w:rFonts w:asciiTheme="majorHAnsi" w:hAnsiTheme="majorHAnsi" w:cstheme="majorHAnsi"/>
          <w:i/>
          <w:lang w:val="pt-BR"/>
        </w:rPr>
        <w:t>Quyết</w:t>
      </w:r>
      <w:r>
        <w:rPr>
          <w:rFonts w:asciiTheme="majorHAnsi" w:hAnsiTheme="majorHAnsi" w:cstheme="majorHAnsi"/>
          <w:i/>
          <w:lang w:val="pt-BR"/>
        </w:rPr>
        <w:t xml:space="preserve"> định số 15/2025/QĐ-TTg ngày 14 tháng 6 năm </w:t>
      </w:r>
      <w:r w:rsidRPr="005D4B8A">
        <w:rPr>
          <w:rFonts w:asciiTheme="majorHAnsi" w:hAnsiTheme="majorHAnsi" w:cstheme="majorHAnsi"/>
          <w:i/>
          <w:lang w:val="pt-BR"/>
        </w:rPr>
        <w:t>2025 của Thủ tướng Chính phủ quy định tiêu chuẩn, định mức sử dụng máy móc, thiết bị;</w:t>
      </w:r>
    </w:p>
    <w:p w:rsidR="00204EBA" w:rsidRDefault="00204EBA" w:rsidP="001A768F">
      <w:pPr>
        <w:spacing w:after="120" w:line="360" w:lineRule="exact"/>
        <w:ind w:firstLine="709"/>
        <w:jc w:val="both"/>
        <w:rPr>
          <w:rFonts w:ascii="Times New Roman" w:hAnsi="Times New Roman"/>
          <w:i/>
        </w:rPr>
      </w:pPr>
      <w:r>
        <w:rPr>
          <w:rFonts w:ascii="Times New Roman" w:hAnsi="Times New Roman"/>
          <w:i/>
        </w:rPr>
        <w:t>Theo đề nghị của Sở Tài ch</w:t>
      </w:r>
      <w:r w:rsidR="00EE54FF">
        <w:rPr>
          <w:rFonts w:ascii="Times New Roman" w:hAnsi="Times New Roman"/>
          <w:i/>
        </w:rPr>
        <w:t>ính;</w:t>
      </w:r>
    </w:p>
    <w:p w:rsidR="00204EBA" w:rsidRPr="00CA2EE2" w:rsidRDefault="00204EBA" w:rsidP="001A768F">
      <w:pPr>
        <w:pStyle w:val="NormalWeb"/>
        <w:spacing w:before="0" w:beforeAutospacing="0" w:after="120" w:afterAutospacing="0" w:line="360" w:lineRule="exact"/>
        <w:jc w:val="both"/>
        <w:rPr>
          <w:i/>
          <w:sz w:val="28"/>
          <w:szCs w:val="28"/>
        </w:rPr>
      </w:pPr>
      <w:r>
        <w:rPr>
          <w:rFonts w:asciiTheme="majorHAnsi" w:hAnsiTheme="majorHAnsi" w:cstheme="majorHAnsi"/>
          <w:i/>
          <w:sz w:val="28"/>
          <w:szCs w:val="28"/>
        </w:rPr>
        <w:tab/>
      </w:r>
      <w:r w:rsidRPr="00CA2EE2">
        <w:rPr>
          <w:rFonts w:asciiTheme="majorHAnsi" w:hAnsiTheme="majorHAnsi" w:cstheme="majorHAnsi"/>
          <w:i/>
          <w:sz w:val="28"/>
          <w:szCs w:val="28"/>
        </w:rPr>
        <w:t xml:space="preserve">Ủy ban nhân dân ban hành Quyết định </w:t>
      </w:r>
      <w:r w:rsidR="003627CB">
        <w:rPr>
          <w:i/>
          <w:sz w:val="28"/>
          <w:szCs w:val="28"/>
        </w:rPr>
        <w:t>p</w:t>
      </w:r>
      <w:r w:rsidRPr="00CA2EE2">
        <w:rPr>
          <w:i/>
          <w:sz w:val="28"/>
          <w:szCs w:val="28"/>
        </w:rPr>
        <w:t xml:space="preserve">hân cấp thẩm quyền quyết định bổ sung số </w:t>
      </w:r>
      <w:r w:rsidR="003627CB">
        <w:rPr>
          <w:i/>
          <w:sz w:val="28"/>
          <w:szCs w:val="28"/>
        </w:rPr>
        <w:t>lượng máy móc, thiết bị và</w:t>
      </w:r>
      <w:r w:rsidRPr="00CA2EE2">
        <w:rPr>
          <w:i/>
          <w:sz w:val="28"/>
          <w:szCs w:val="28"/>
        </w:rPr>
        <w:t xml:space="preserve"> điều chỉnh mức giá máy móc, thiết bị tại các cơ quan, đơn vị trên địa bàn tỉnh Cao Bằng</w:t>
      </w:r>
      <w:r w:rsidRPr="00CA2EE2">
        <w:rPr>
          <w:rFonts w:asciiTheme="majorHAnsi" w:hAnsiTheme="majorHAnsi" w:cstheme="majorHAnsi"/>
          <w:i/>
          <w:color w:val="000000" w:themeColor="text1"/>
          <w:sz w:val="28"/>
          <w:szCs w:val="28"/>
        </w:rPr>
        <w:t>.</w:t>
      </w:r>
    </w:p>
    <w:p w:rsidR="00204EBA" w:rsidRPr="00DD3879" w:rsidRDefault="00204EBA" w:rsidP="001A768F">
      <w:pPr>
        <w:pStyle w:val="NormalWeb"/>
        <w:spacing w:before="0" w:beforeAutospacing="0" w:after="120" w:afterAutospacing="0" w:line="360" w:lineRule="exact"/>
        <w:ind w:firstLine="720"/>
        <w:jc w:val="both"/>
        <w:rPr>
          <w:rFonts w:asciiTheme="majorHAnsi" w:hAnsiTheme="majorHAnsi" w:cstheme="majorHAnsi"/>
          <w:b/>
          <w:bCs/>
          <w:color w:val="000000" w:themeColor="text1"/>
          <w:sz w:val="28"/>
          <w:szCs w:val="28"/>
        </w:rPr>
      </w:pPr>
      <w:r w:rsidRPr="00DD3879">
        <w:rPr>
          <w:rFonts w:asciiTheme="majorHAnsi" w:hAnsiTheme="majorHAnsi" w:cstheme="majorHAnsi"/>
          <w:b/>
          <w:bCs/>
          <w:color w:val="000000" w:themeColor="text1"/>
          <w:sz w:val="28"/>
          <w:szCs w:val="28"/>
        </w:rPr>
        <w:t>Điều 1. Phạm vi điều chỉnh</w:t>
      </w:r>
    </w:p>
    <w:p w:rsidR="00204EBA" w:rsidRPr="00263D82" w:rsidRDefault="00204EBA" w:rsidP="001A768F">
      <w:pPr>
        <w:pStyle w:val="NormalWeb"/>
        <w:spacing w:before="0" w:beforeAutospacing="0" w:after="120" w:afterAutospacing="0" w:line="360" w:lineRule="exact"/>
        <w:ind w:firstLine="720"/>
        <w:jc w:val="both"/>
        <w:rPr>
          <w:bCs/>
          <w:color w:val="000000" w:themeColor="text1"/>
          <w:spacing w:val="-2"/>
          <w:sz w:val="28"/>
          <w:szCs w:val="28"/>
        </w:rPr>
      </w:pPr>
      <w:r w:rsidRPr="00263D82">
        <w:rPr>
          <w:bCs/>
          <w:color w:val="000000" w:themeColor="text1"/>
          <w:spacing w:val="-2"/>
          <w:sz w:val="28"/>
          <w:szCs w:val="28"/>
        </w:rPr>
        <w:t>1.</w:t>
      </w:r>
      <w:r w:rsidRPr="00263D82">
        <w:rPr>
          <w:bCs/>
          <w:color w:val="000000" w:themeColor="text1"/>
          <w:spacing w:val="-2"/>
          <w:sz w:val="28"/>
          <w:szCs w:val="28"/>
          <w:lang w:val="vi-VN"/>
        </w:rPr>
        <w:t xml:space="preserve"> </w:t>
      </w:r>
      <w:bookmarkStart w:id="0" w:name="_GoBack"/>
      <w:r w:rsidR="00541EF8" w:rsidRPr="00263D82">
        <w:rPr>
          <w:rStyle w:val="fontstyle01"/>
          <w:rFonts w:cstheme="majorHAnsi"/>
          <w:spacing w:val="-2"/>
        </w:rPr>
        <w:t>Quyết định này quy định phân cấp thẩm quyền quyết định bổ sung số lượng máy móc, thiết bị</w:t>
      </w:r>
      <w:r w:rsidR="00075D25">
        <w:rPr>
          <w:rStyle w:val="fontstyle01"/>
          <w:rFonts w:cstheme="majorHAnsi"/>
          <w:spacing w:val="-2"/>
        </w:rPr>
        <w:t xml:space="preserve"> </w:t>
      </w:r>
      <w:r w:rsidR="00075D25" w:rsidRPr="00075D25">
        <w:rPr>
          <w:rStyle w:val="fontstyle01"/>
          <w:rFonts w:cstheme="majorHAnsi"/>
          <w:color w:val="FF0000"/>
          <w:spacing w:val="-2"/>
        </w:rPr>
        <w:t>đã</w:t>
      </w:r>
      <w:r w:rsidR="00541EF8" w:rsidRPr="00263D82">
        <w:rPr>
          <w:rStyle w:val="fontstyle01"/>
          <w:rFonts w:cstheme="majorHAnsi"/>
          <w:spacing w:val="-2"/>
        </w:rPr>
        <w:t xml:space="preserve"> quy định tại khoản 1 Điều 4 Quyết định số 15/2025/QĐ-TTg ngày 14 tháng 6 năm 2025 của</w:t>
      </w:r>
      <w:r w:rsidR="00263D82" w:rsidRPr="00263D82">
        <w:rPr>
          <w:rStyle w:val="fontstyle01"/>
          <w:rFonts w:cstheme="majorHAnsi"/>
          <w:spacing w:val="-2"/>
        </w:rPr>
        <w:t xml:space="preserve"> Thủ tướng</w:t>
      </w:r>
      <w:r w:rsidR="00541EF8" w:rsidRPr="00263D82">
        <w:rPr>
          <w:rStyle w:val="fontstyle01"/>
          <w:rFonts w:cstheme="majorHAnsi"/>
          <w:spacing w:val="-2"/>
        </w:rPr>
        <w:t xml:space="preserve"> Chính phủ và bổ sung các loại máy móc, thiết bị k</w:t>
      </w:r>
      <w:r w:rsidR="003A2C35">
        <w:rPr>
          <w:rStyle w:val="fontstyle01"/>
          <w:rFonts w:cstheme="majorHAnsi"/>
          <w:spacing w:val="-2"/>
        </w:rPr>
        <w:t xml:space="preserve">hác ngoài máy móc, thiết bị </w:t>
      </w:r>
      <w:r w:rsidR="003A2C35" w:rsidRPr="003A2C35">
        <w:rPr>
          <w:rStyle w:val="fontstyle01"/>
          <w:rFonts w:cstheme="majorHAnsi"/>
          <w:color w:val="FF0000"/>
          <w:spacing w:val="-2"/>
        </w:rPr>
        <w:t>đã</w:t>
      </w:r>
      <w:r w:rsidR="00541EF8" w:rsidRPr="00263D82">
        <w:rPr>
          <w:rStyle w:val="fontstyle01"/>
          <w:rFonts w:cstheme="majorHAnsi"/>
          <w:spacing w:val="-2"/>
        </w:rPr>
        <w:t xml:space="preserve"> quy định tại khoản 1 Điều 4 Quyết định số 15/2025/QĐ-TTg; phân cấp thẩm quyền quyết định điều chỉnh mức giá máy móc, thiết bị đối với tiêu chuẩn, định mức sử dụng máy móc, thiết bị phục vụ công tác các chức danh, tiêu chuẩn, định mức sử dụng máy móc, thiết bị phục vụ hoạt động chung và máy móc thiết bị chuyên dùng (</w:t>
      </w:r>
      <w:r w:rsidR="00541EF8" w:rsidRPr="00263D82">
        <w:rPr>
          <w:rStyle w:val="fontstyle21"/>
          <w:rFonts w:cstheme="majorHAnsi"/>
          <w:spacing w:val="-2"/>
        </w:rPr>
        <w:t>không bao gồm máy móc, thiết bị chuyên dùng trong lĩnh vực y tế, giáo dục và đào tạo</w:t>
      </w:r>
      <w:r w:rsidR="00541EF8" w:rsidRPr="00263D82">
        <w:rPr>
          <w:rStyle w:val="fontstyle01"/>
          <w:rFonts w:cstheme="majorHAnsi"/>
          <w:spacing w:val="-2"/>
        </w:rPr>
        <w:t>) của các cơ quan, tổ chức, đơn vị thuộc phạm vi quản lý của tỉnh Cao Bằng.</w:t>
      </w:r>
      <w:bookmarkEnd w:id="0"/>
    </w:p>
    <w:p w:rsidR="00204EBA" w:rsidRPr="005D4B8A" w:rsidRDefault="00204EBA" w:rsidP="001A768F">
      <w:pPr>
        <w:pStyle w:val="NormalWeb"/>
        <w:spacing w:before="0" w:beforeAutospacing="0" w:after="120" w:afterAutospacing="0" w:line="360" w:lineRule="exact"/>
        <w:ind w:firstLine="720"/>
        <w:jc w:val="both"/>
        <w:rPr>
          <w:bCs/>
          <w:color w:val="000000" w:themeColor="text1"/>
          <w:sz w:val="28"/>
          <w:szCs w:val="28"/>
        </w:rPr>
      </w:pPr>
      <w:r w:rsidRPr="00204EBA">
        <w:rPr>
          <w:bCs/>
          <w:color w:val="000000" w:themeColor="text1"/>
          <w:spacing w:val="-2"/>
          <w:sz w:val="28"/>
          <w:szCs w:val="28"/>
        </w:rPr>
        <w:t>2. Những nội dung</w:t>
      </w:r>
      <w:r w:rsidRPr="0067228B">
        <w:rPr>
          <w:bCs/>
          <w:color w:val="000000" w:themeColor="text1"/>
          <w:sz w:val="28"/>
          <w:szCs w:val="28"/>
        </w:rPr>
        <w:t xml:space="preserve"> </w:t>
      </w:r>
      <w:r w:rsidRPr="0067228B">
        <w:rPr>
          <w:color w:val="000000" w:themeColor="text1"/>
          <w:sz w:val="28"/>
          <w:szCs w:val="28"/>
        </w:rPr>
        <w:t>khác</w:t>
      </w:r>
      <w:r w:rsidRPr="0067228B">
        <w:rPr>
          <w:bCs/>
          <w:color w:val="000000" w:themeColor="text1"/>
          <w:sz w:val="28"/>
          <w:szCs w:val="28"/>
        </w:rPr>
        <w:t xml:space="preserve"> liên quan đến </w:t>
      </w:r>
      <w:r>
        <w:rPr>
          <w:bCs/>
          <w:color w:val="000000" w:themeColor="text1"/>
          <w:sz w:val="28"/>
          <w:szCs w:val="28"/>
        </w:rPr>
        <w:t xml:space="preserve">phân cấp </w:t>
      </w:r>
      <w:r w:rsidRPr="005D4B8A">
        <w:rPr>
          <w:bCs/>
          <w:color w:val="000000" w:themeColor="text1"/>
          <w:sz w:val="28"/>
          <w:szCs w:val="28"/>
        </w:rPr>
        <w:t xml:space="preserve">thẩm quyền </w:t>
      </w:r>
      <w:r w:rsidRPr="005D4B8A">
        <w:rPr>
          <w:rFonts w:asciiTheme="majorHAnsi" w:hAnsiTheme="majorHAnsi" w:cstheme="majorHAnsi"/>
          <w:color w:val="000000" w:themeColor="text1"/>
          <w:sz w:val="28"/>
          <w:szCs w:val="28"/>
        </w:rPr>
        <w:t xml:space="preserve">quyết định tiêu chuẩn, định mức máy móc thiết bị </w:t>
      </w:r>
      <w:r>
        <w:rPr>
          <w:rFonts w:asciiTheme="majorHAnsi" w:hAnsiTheme="majorHAnsi" w:cstheme="majorHAnsi"/>
          <w:color w:val="000000" w:themeColor="text1"/>
          <w:sz w:val="28"/>
          <w:szCs w:val="28"/>
        </w:rPr>
        <w:t xml:space="preserve">phục vụ công tác </w:t>
      </w:r>
      <w:r w:rsidRPr="005D4B8A">
        <w:rPr>
          <w:rFonts w:asciiTheme="majorHAnsi" w:hAnsiTheme="majorHAnsi" w:cstheme="majorHAnsi"/>
          <w:color w:val="000000" w:themeColor="text1"/>
          <w:sz w:val="28"/>
          <w:szCs w:val="28"/>
        </w:rPr>
        <w:t>các chức danh,</w:t>
      </w:r>
      <w:r>
        <w:rPr>
          <w:rFonts w:asciiTheme="majorHAnsi" w:hAnsiTheme="majorHAnsi" w:cstheme="majorHAnsi"/>
          <w:color w:val="000000" w:themeColor="text1"/>
          <w:sz w:val="28"/>
          <w:szCs w:val="28"/>
        </w:rPr>
        <w:t xml:space="preserve"> phục vụ</w:t>
      </w:r>
      <w:r w:rsidRPr="005D4B8A">
        <w:rPr>
          <w:rFonts w:asciiTheme="majorHAnsi" w:hAnsiTheme="majorHAnsi" w:cstheme="majorHAnsi"/>
          <w:color w:val="000000" w:themeColor="text1"/>
          <w:sz w:val="28"/>
          <w:szCs w:val="28"/>
        </w:rPr>
        <w:t xml:space="preserve"> hoạt động chung,</w:t>
      </w:r>
      <w:r>
        <w:rPr>
          <w:rFonts w:asciiTheme="majorHAnsi" w:hAnsiTheme="majorHAnsi" w:cstheme="majorHAnsi"/>
          <w:color w:val="000000" w:themeColor="text1"/>
          <w:sz w:val="28"/>
          <w:szCs w:val="28"/>
        </w:rPr>
        <w:t xml:space="preserve"> máy móc, thiết bị</w:t>
      </w:r>
      <w:r w:rsidRPr="005D4B8A">
        <w:rPr>
          <w:rFonts w:asciiTheme="majorHAnsi" w:hAnsiTheme="majorHAnsi" w:cstheme="majorHAnsi"/>
          <w:color w:val="000000" w:themeColor="text1"/>
          <w:sz w:val="28"/>
          <w:szCs w:val="28"/>
        </w:rPr>
        <w:t xml:space="preserve"> chuyên dùng</w:t>
      </w:r>
      <w:r w:rsidRPr="0067228B">
        <w:rPr>
          <w:bCs/>
          <w:color w:val="000000" w:themeColor="text1"/>
          <w:sz w:val="28"/>
          <w:szCs w:val="28"/>
        </w:rPr>
        <w:t xml:space="preserve"> không quy định tại Quyết định này được thực hiện theo quy định tại </w:t>
      </w:r>
      <w:r w:rsidRPr="005D4B8A">
        <w:rPr>
          <w:sz w:val="28"/>
          <w:szCs w:val="28"/>
          <w:lang w:val="pt-BR"/>
        </w:rPr>
        <w:t xml:space="preserve">Quyết </w:t>
      </w:r>
      <w:r w:rsidRPr="005D4B8A">
        <w:rPr>
          <w:rFonts w:hint="eastAsia"/>
          <w:sz w:val="28"/>
          <w:szCs w:val="28"/>
          <w:lang w:val="pt-BR"/>
        </w:rPr>
        <w:t>đ</w:t>
      </w:r>
      <w:r w:rsidRPr="005D4B8A">
        <w:rPr>
          <w:sz w:val="28"/>
          <w:szCs w:val="28"/>
          <w:lang w:val="pt-BR"/>
        </w:rPr>
        <w:t>ịnh số 15/2025/Q</w:t>
      </w:r>
      <w:r w:rsidRPr="005D4B8A">
        <w:rPr>
          <w:rFonts w:hint="eastAsia"/>
          <w:sz w:val="28"/>
          <w:szCs w:val="28"/>
          <w:lang w:val="pt-BR"/>
        </w:rPr>
        <w:t>Đ</w:t>
      </w:r>
      <w:r>
        <w:rPr>
          <w:sz w:val="28"/>
          <w:szCs w:val="28"/>
          <w:lang w:val="pt-BR"/>
        </w:rPr>
        <w:t xml:space="preserve">-TTg ngày 14 tháng </w:t>
      </w:r>
      <w:r w:rsidRPr="005D4B8A">
        <w:rPr>
          <w:sz w:val="28"/>
          <w:szCs w:val="28"/>
          <w:lang w:val="pt-BR"/>
        </w:rPr>
        <w:t>6</w:t>
      </w:r>
      <w:r>
        <w:rPr>
          <w:sz w:val="28"/>
          <w:szCs w:val="28"/>
          <w:lang w:val="pt-BR"/>
        </w:rPr>
        <w:t xml:space="preserve"> năm </w:t>
      </w:r>
      <w:r w:rsidRPr="005D4B8A">
        <w:rPr>
          <w:sz w:val="28"/>
          <w:szCs w:val="28"/>
          <w:lang w:val="pt-BR"/>
        </w:rPr>
        <w:t xml:space="preserve">2025 </w:t>
      </w:r>
      <w:r>
        <w:rPr>
          <w:sz w:val="28"/>
          <w:szCs w:val="28"/>
          <w:lang w:val="pt-BR"/>
        </w:rPr>
        <w:t>của</w:t>
      </w:r>
      <w:r>
        <w:rPr>
          <w:sz w:val="28"/>
          <w:szCs w:val="28"/>
          <w:lang w:val="vi-VN"/>
        </w:rPr>
        <w:t xml:space="preserve"> </w:t>
      </w:r>
      <w:r w:rsidRPr="00D57D25">
        <w:rPr>
          <w:rFonts w:asciiTheme="majorHAnsi" w:hAnsiTheme="majorHAnsi" w:cstheme="majorHAnsi"/>
          <w:color w:val="000000" w:themeColor="text1"/>
          <w:sz w:val="28"/>
          <w:szCs w:val="28"/>
        </w:rPr>
        <w:t>Thủ tướng Chính phủ</w:t>
      </w:r>
      <w:r w:rsidRPr="005D4B8A">
        <w:rPr>
          <w:sz w:val="28"/>
          <w:szCs w:val="28"/>
          <w:lang w:val="pt-BR"/>
        </w:rPr>
        <w:t xml:space="preserve"> quy </w:t>
      </w:r>
      <w:r w:rsidRPr="005D4B8A">
        <w:rPr>
          <w:rFonts w:hint="eastAsia"/>
          <w:sz w:val="28"/>
          <w:szCs w:val="28"/>
          <w:lang w:val="pt-BR"/>
        </w:rPr>
        <w:t>đ</w:t>
      </w:r>
      <w:r>
        <w:rPr>
          <w:sz w:val="28"/>
          <w:szCs w:val="28"/>
          <w:lang w:val="pt-BR"/>
        </w:rPr>
        <w:t xml:space="preserve">ịnh </w:t>
      </w:r>
      <w:r w:rsidRPr="005D4B8A">
        <w:rPr>
          <w:sz w:val="28"/>
          <w:szCs w:val="28"/>
          <w:lang w:val="pt-BR"/>
        </w:rPr>
        <w:t xml:space="preserve">tiêu chuẩn, </w:t>
      </w:r>
      <w:r w:rsidRPr="005D4B8A">
        <w:rPr>
          <w:rFonts w:hint="eastAsia"/>
          <w:sz w:val="28"/>
          <w:szCs w:val="28"/>
          <w:lang w:val="pt-BR"/>
        </w:rPr>
        <w:t>đ</w:t>
      </w:r>
      <w:r w:rsidRPr="005D4B8A">
        <w:rPr>
          <w:sz w:val="28"/>
          <w:szCs w:val="28"/>
          <w:lang w:val="pt-BR"/>
        </w:rPr>
        <w:t xml:space="preserve">ịnh mức sử </w:t>
      </w:r>
      <w:r w:rsidRPr="005D4B8A">
        <w:rPr>
          <w:sz w:val="28"/>
          <w:szCs w:val="28"/>
          <w:lang w:val="pt-BR"/>
        </w:rPr>
        <w:lastRenderedPageBreak/>
        <w:t>dụng máy móc, thiết bị</w:t>
      </w:r>
      <w:r>
        <w:rPr>
          <w:sz w:val="28"/>
          <w:szCs w:val="28"/>
          <w:lang w:val="pt-BR"/>
        </w:rPr>
        <w:t xml:space="preserve"> </w:t>
      </w:r>
      <w:r w:rsidRPr="00204EBA">
        <w:rPr>
          <w:rFonts w:cstheme="majorHAnsi"/>
          <w:color w:val="000000" w:themeColor="text1"/>
          <w:spacing w:val="-2"/>
          <w:sz w:val="28"/>
          <w:szCs w:val="28"/>
        </w:rPr>
        <w:t>(sau đây gọi là Quyết định số 15/2025/QĐ-TTg)</w:t>
      </w:r>
      <w:r w:rsidRPr="0067228B">
        <w:rPr>
          <w:bCs/>
          <w:color w:val="000000" w:themeColor="text1"/>
          <w:sz w:val="28"/>
          <w:szCs w:val="28"/>
        </w:rPr>
        <w:t xml:space="preserve"> và các quy định pháp luật </w:t>
      </w:r>
      <w:r>
        <w:rPr>
          <w:bCs/>
          <w:color w:val="000000" w:themeColor="text1"/>
          <w:sz w:val="28"/>
          <w:szCs w:val="28"/>
        </w:rPr>
        <w:t>khác</w:t>
      </w:r>
      <w:r w:rsidRPr="0067228B">
        <w:rPr>
          <w:bCs/>
          <w:color w:val="000000" w:themeColor="text1"/>
          <w:sz w:val="28"/>
          <w:szCs w:val="28"/>
        </w:rPr>
        <w:t xml:space="preserve"> có liên quan.</w:t>
      </w:r>
    </w:p>
    <w:p w:rsidR="00204EBA" w:rsidRPr="005547D4" w:rsidRDefault="00204EBA" w:rsidP="001A768F">
      <w:pPr>
        <w:pStyle w:val="NormalWeb"/>
        <w:spacing w:before="0" w:beforeAutospacing="0" w:after="120" w:afterAutospacing="0" w:line="360" w:lineRule="exact"/>
        <w:ind w:firstLine="720"/>
        <w:jc w:val="both"/>
        <w:rPr>
          <w:b/>
          <w:bCs/>
          <w:color w:val="000000" w:themeColor="text1"/>
          <w:sz w:val="28"/>
          <w:szCs w:val="28"/>
        </w:rPr>
      </w:pPr>
      <w:r w:rsidRPr="005547D4">
        <w:rPr>
          <w:b/>
          <w:bCs/>
          <w:color w:val="000000" w:themeColor="text1"/>
          <w:sz w:val="28"/>
          <w:szCs w:val="28"/>
        </w:rPr>
        <w:t>Điều 2. Đối tượng áp dụng</w:t>
      </w:r>
    </w:p>
    <w:p w:rsidR="00204EBA" w:rsidRPr="00CA2EE2" w:rsidRDefault="00204EBA" w:rsidP="001A768F">
      <w:pPr>
        <w:spacing w:after="120" w:line="360" w:lineRule="exact"/>
        <w:ind w:firstLine="567"/>
        <w:jc w:val="both"/>
        <w:rPr>
          <w:rFonts w:asciiTheme="majorHAnsi" w:hAnsiTheme="majorHAnsi" w:cstheme="majorHAnsi"/>
        </w:rPr>
      </w:pPr>
      <w:r w:rsidRPr="00CA2EE2">
        <w:rPr>
          <w:rFonts w:asciiTheme="majorHAnsi" w:hAnsiTheme="majorHAnsi" w:cstheme="majorHAnsi"/>
          <w:color w:val="000000"/>
          <w:sz w:val="18"/>
          <w:szCs w:val="18"/>
        </w:rPr>
        <w:tab/>
      </w:r>
      <w:r w:rsidRPr="00CA2EE2">
        <w:rPr>
          <w:rFonts w:asciiTheme="majorHAnsi" w:hAnsiTheme="majorHAnsi" w:cstheme="majorHAnsi"/>
        </w:rPr>
        <w:t>1. Các sở, ban, ngành; Ủy ban nhân dân các xã, phường (không bao gồm cơ quan Đảng Cộng sản Việt Nam, Mặt trận Tổ quốc Việt Nam và các tổ chức chính trị - xã hội trực thuộc, đơn vị sự nghiệp công lập tự đảm bảo chi thường xuyên và chi đầu tư).</w:t>
      </w:r>
    </w:p>
    <w:p w:rsidR="00204EBA" w:rsidRPr="00832045" w:rsidRDefault="00204EBA" w:rsidP="001A768F">
      <w:pPr>
        <w:pStyle w:val="NormalWeb"/>
        <w:shd w:val="clear" w:color="auto" w:fill="FFFFFF"/>
        <w:spacing w:before="0" w:beforeAutospacing="0" w:after="120" w:afterAutospacing="0" w:line="360" w:lineRule="exact"/>
        <w:jc w:val="both"/>
        <w:rPr>
          <w:rFonts w:asciiTheme="majorHAnsi" w:hAnsiTheme="majorHAnsi" w:cstheme="majorHAnsi"/>
          <w:color w:val="000000"/>
          <w:sz w:val="28"/>
          <w:szCs w:val="28"/>
        </w:rPr>
      </w:pPr>
      <w:r>
        <w:rPr>
          <w:rFonts w:asciiTheme="majorHAnsi" w:hAnsiTheme="majorHAnsi" w:cstheme="majorHAnsi"/>
          <w:color w:val="000000"/>
          <w:sz w:val="28"/>
          <w:szCs w:val="28"/>
        </w:rPr>
        <w:tab/>
        <w:t>2.</w:t>
      </w:r>
      <w:r w:rsidRPr="00832045">
        <w:rPr>
          <w:rFonts w:asciiTheme="majorHAnsi" w:hAnsiTheme="majorHAnsi" w:cstheme="majorHAnsi"/>
          <w:color w:val="000000"/>
          <w:sz w:val="28"/>
          <w:szCs w:val="28"/>
        </w:rPr>
        <w:t xml:space="preserve"> Tổ chức, cá nhân có liên quan đến việc xác định, quyết định, áp dụng tiêu chuẩn, định mức sử dụng máy móc, thiết bị.</w:t>
      </w:r>
    </w:p>
    <w:p w:rsidR="00204EBA" w:rsidRDefault="00204EBA" w:rsidP="001A768F">
      <w:pPr>
        <w:spacing w:after="120" w:line="360" w:lineRule="exact"/>
        <w:jc w:val="both"/>
        <w:rPr>
          <w:rFonts w:asciiTheme="majorHAnsi" w:hAnsiTheme="majorHAnsi" w:cstheme="majorHAnsi"/>
          <w:b/>
          <w:bCs/>
          <w:color w:val="000000"/>
          <w:shd w:val="clear" w:color="auto" w:fill="FFFFFF"/>
        </w:rPr>
      </w:pPr>
      <w:r w:rsidRPr="00D0238F">
        <w:rPr>
          <w:rFonts w:asciiTheme="majorHAnsi" w:hAnsiTheme="majorHAnsi" w:cstheme="majorHAnsi"/>
          <w:b/>
        </w:rPr>
        <w:tab/>
      </w:r>
      <w:r w:rsidRPr="00256817">
        <w:rPr>
          <w:rFonts w:asciiTheme="majorHAnsi" w:hAnsiTheme="majorHAnsi" w:cstheme="majorHAnsi"/>
          <w:b/>
        </w:rPr>
        <w:t xml:space="preserve">Điều 3. </w:t>
      </w:r>
      <w:bookmarkStart w:id="1" w:name="dieu_4"/>
      <w:r w:rsidRPr="00256817">
        <w:rPr>
          <w:rFonts w:asciiTheme="majorHAnsi" w:hAnsiTheme="majorHAnsi" w:cstheme="majorHAnsi"/>
          <w:b/>
        </w:rPr>
        <w:t xml:space="preserve">Phân cấp thẩm quyền quyết định bổ sung số lượng máy móc, thiết bị </w:t>
      </w:r>
      <w:r>
        <w:rPr>
          <w:rFonts w:asciiTheme="majorHAnsi" w:hAnsiTheme="majorHAnsi" w:cstheme="majorHAnsi"/>
          <w:b/>
          <w:bCs/>
          <w:color w:val="000000"/>
          <w:shd w:val="clear" w:color="auto" w:fill="FFFFFF"/>
        </w:rPr>
        <w:tab/>
      </w:r>
    </w:p>
    <w:p w:rsidR="00204EBA" w:rsidRDefault="00204EBA" w:rsidP="001A768F">
      <w:pPr>
        <w:spacing w:after="120" w:line="360" w:lineRule="exact"/>
        <w:jc w:val="both"/>
        <w:rPr>
          <w:rFonts w:asciiTheme="majorHAnsi" w:hAnsiTheme="majorHAnsi" w:cstheme="majorHAnsi"/>
          <w:color w:val="000000" w:themeColor="text1"/>
        </w:rPr>
      </w:pPr>
      <w:r>
        <w:rPr>
          <w:rFonts w:asciiTheme="majorHAnsi" w:hAnsiTheme="majorHAnsi" w:cstheme="majorHAnsi"/>
          <w:b/>
          <w:bCs/>
          <w:color w:val="000000"/>
          <w:shd w:val="clear" w:color="auto" w:fill="FFFFFF"/>
        </w:rPr>
        <w:tab/>
      </w:r>
      <w:r w:rsidRPr="00263D82">
        <w:rPr>
          <w:rFonts w:asciiTheme="majorHAnsi" w:hAnsiTheme="majorHAnsi" w:cstheme="majorHAnsi"/>
        </w:rPr>
        <w:t>Các sở, ban, ngành; Ủy ban nhân dân các xã, phường</w:t>
      </w:r>
      <w:r w:rsidR="003A2C35">
        <w:rPr>
          <w:rFonts w:asciiTheme="majorHAnsi" w:hAnsiTheme="majorHAnsi" w:cstheme="majorHAnsi"/>
        </w:rPr>
        <w:t xml:space="preserve"> </w:t>
      </w:r>
      <w:r w:rsidR="003A2C35" w:rsidRPr="003A2C35">
        <w:rPr>
          <w:rFonts w:asciiTheme="majorHAnsi" w:hAnsiTheme="majorHAnsi" w:cstheme="majorHAnsi"/>
          <w:color w:val="FF0000"/>
        </w:rPr>
        <w:t>được</w:t>
      </w:r>
      <w:r w:rsidRPr="00263D82">
        <w:rPr>
          <w:rFonts w:asciiTheme="majorHAnsi" w:hAnsiTheme="majorHAnsi" w:cstheme="majorHAnsi"/>
        </w:rPr>
        <w:t xml:space="preserve"> </w:t>
      </w:r>
      <w:r w:rsidRPr="00263D82">
        <w:rPr>
          <w:rFonts w:asciiTheme="majorHAnsi" w:hAnsiTheme="majorHAnsi" w:cstheme="majorHAnsi"/>
          <w:color w:val="000000" w:themeColor="text1"/>
        </w:rPr>
        <w:t xml:space="preserve">quyết định bổ sung số lượng máy móc, </w:t>
      </w:r>
      <w:r w:rsidR="00075D25">
        <w:rPr>
          <w:rFonts w:asciiTheme="majorHAnsi" w:hAnsiTheme="majorHAnsi" w:cstheme="majorHAnsi"/>
          <w:color w:val="000000" w:themeColor="text1"/>
        </w:rPr>
        <w:t>thiết bị đã quy định tại khoản 1</w:t>
      </w:r>
      <w:r w:rsidRPr="00263D82">
        <w:rPr>
          <w:rFonts w:asciiTheme="majorHAnsi" w:hAnsiTheme="majorHAnsi" w:cstheme="majorHAnsi"/>
          <w:color w:val="000000" w:themeColor="text1"/>
        </w:rPr>
        <w:t xml:space="preserve"> Điều 4 </w:t>
      </w:r>
      <w:r w:rsidR="00263D82" w:rsidRPr="00263D82">
        <w:rPr>
          <w:rFonts w:asciiTheme="majorHAnsi" w:hAnsiTheme="majorHAnsi" w:cstheme="majorHAnsi"/>
          <w:color w:val="000000" w:themeColor="text1"/>
          <w:spacing w:val="-2"/>
        </w:rPr>
        <w:t>Quyết định số 15/2025/QĐ-TTg</w:t>
      </w:r>
      <w:r w:rsidR="00263D82" w:rsidRPr="00263D82">
        <w:rPr>
          <w:rFonts w:asciiTheme="majorHAnsi" w:hAnsiTheme="majorHAnsi" w:cstheme="majorHAnsi"/>
          <w:color w:val="000000" w:themeColor="text1"/>
        </w:rPr>
        <w:t xml:space="preserve"> </w:t>
      </w:r>
      <w:r w:rsidRPr="00263D82">
        <w:rPr>
          <w:rFonts w:asciiTheme="majorHAnsi" w:hAnsiTheme="majorHAnsi" w:cstheme="majorHAnsi"/>
          <w:color w:val="000000" w:themeColor="text1"/>
        </w:rPr>
        <w:t>và</w:t>
      </w:r>
      <w:r w:rsidR="003A2C35">
        <w:rPr>
          <w:rFonts w:asciiTheme="majorHAnsi" w:hAnsiTheme="majorHAnsi" w:cstheme="majorHAnsi"/>
          <w:color w:val="000000" w:themeColor="text1"/>
        </w:rPr>
        <w:t xml:space="preserve"> </w:t>
      </w:r>
      <w:r w:rsidR="003A2C35" w:rsidRPr="003A2C35">
        <w:rPr>
          <w:rFonts w:asciiTheme="majorHAnsi" w:hAnsiTheme="majorHAnsi" w:cstheme="majorHAnsi"/>
          <w:color w:val="FF0000"/>
        </w:rPr>
        <w:t>được quyết định</w:t>
      </w:r>
      <w:r w:rsidRPr="00263D82">
        <w:rPr>
          <w:rFonts w:asciiTheme="majorHAnsi" w:hAnsiTheme="majorHAnsi" w:cstheme="majorHAnsi"/>
          <w:color w:val="000000" w:themeColor="text1"/>
        </w:rPr>
        <w:t xml:space="preserve"> bổ sung các loại máy móc, thiết bị khác ngoài máy móc, </w:t>
      </w:r>
      <w:r w:rsidR="00075D25">
        <w:rPr>
          <w:rFonts w:asciiTheme="majorHAnsi" w:hAnsiTheme="majorHAnsi" w:cstheme="majorHAnsi"/>
          <w:color w:val="000000" w:themeColor="text1"/>
        </w:rPr>
        <w:t>thiết bị đã quy định tại khoản 1</w:t>
      </w:r>
      <w:r w:rsidRPr="00263D82">
        <w:rPr>
          <w:rFonts w:asciiTheme="majorHAnsi" w:hAnsiTheme="majorHAnsi" w:cstheme="majorHAnsi"/>
          <w:color w:val="000000" w:themeColor="text1"/>
        </w:rPr>
        <w:t xml:space="preserve"> Điều 4 Quyết định số 15/2025/QĐ-TTg </w:t>
      </w:r>
      <w:r w:rsidRPr="00263D82">
        <w:rPr>
          <w:rFonts w:asciiTheme="majorHAnsi" w:hAnsiTheme="majorHAnsi" w:cstheme="majorHAnsi"/>
        </w:rPr>
        <w:t>để phục vụ Chính phủ điện tử, số hóa, khoa học, công nghệ</w:t>
      </w:r>
      <w:r w:rsidRPr="005C2435">
        <w:rPr>
          <w:rFonts w:asciiTheme="majorHAnsi" w:hAnsiTheme="majorHAnsi" w:cstheme="majorHAnsi"/>
        </w:rPr>
        <w:t>, đổi mới sáng tạo và nhiệm vụ được giao</w:t>
      </w:r>
      <w:r>
        <w:rPr>
          <w:rFonts w:asciiTheme="majorHAnsi" w:hAnsiTheme="majorHAnsi" w:cstheme="majorHAnsi"/>
          <w:b/>
        </w:rPr>
        <w:t xml:space="preserve"> </w:t>
      </w:r>
      <w:r>
        <w:rPr>
          <w:rFonts w:asciiTheme="majorHAnsi" w:hAnsiTheme="majorHAnsi" w:cstheme="majorHAnsi"/>
          <w:color w:val="000000" w:themeColor="text1"/>
        </w:rPr>
        <w:t>cho đơn vị mình và các cơ quan, tổ chức, đơn vị thuộc phạm vi quản lý.</w:t>
      </w:r>
    </w:p>
    <w:p w:rsidR="00204EBA" w:rsidRPr="001522E2" w:rsidRDefault="00204EBA" w:rsidP="001A768F">
      <w:pPr>
        <w:spacing w:after="120" w:line="360" w:lineRule="exact"/>
        <w:jc w:val="both"/>
        <w:rPr>
          <w:rFonts w:asciiTheme="majorHAnsi" w:hAnsiTheme="majorHAnsi" w:cstheme="majorHAnsi"/>
          <w:b/>
          <w:bCs/>
          <w:color w:val="000000"/>
          <w:shd w:val="clear" w:color="auto" w:fill="FFFFFF"/>
        </w:rPr>
      </w:pPr>
      <w:r>
        <w:rPr>
          <w:rFonts w:asciiTheme="majorHAnsi" w:hAnsiTheme="majorHAnsi" w:cstheme="majorHAnsi"/>
          <w:color w:val="000000" w:themeColor="text1"/>
        </w:rPr>
        <w:tab/>
      </w:r>
      <w:r w:rsidRPr="00D57D25">
        <w:rPr>
          <w:rFonts w:asciiTheme="majorHAnsi" w:hAnsiTheme="majorHAnsi" w:cstheme="majorHAnsi"/>
          <w:b/>
          <w:color w:val="000000" w:themeColor="text1"/>
        </w:rPr>
        <w:t>Điều 4. Phân cấp thẩm quyền quyết định điều chỉnh mức giá máy móc, thiết bị</w:t>
      </w:r>
      <w:r w:rsidR="001522E2">
        <w:rPr>
          <w:rFonts w:asciiTheme="majorHAnsi" w:hAnsiTheme="majorHAnsi" w:cstheme="majorHAnsi"/>
          <w:b/>
          <w:color w:val="000000" w:themeColor="text1"/>
        </w:rPr>
        <w:t xml:space="preserve">; </w:t>
      </w:r>
      <w:r w:rsidR="001522E2" w:rsidRPr="00E73E5D">
        <w:rPr>
          <w:rFonts w:asciiTheme="majorHAnsi" w:hAnsiTheme="majorHAnsi" w:cstheme="majorHAnsi"/>
          <w:b/>
          <w:strike/>
          <w:color w:val="FF0000"/>
          <w:spacing w:val="-2"/>
        </w:rPr>
        <w:t>tiêu chuẩn, định mức sử dụng máy móc, thiết bị phục vụ hoạt động chung</w:t>
      </w:r>
    </w:p>
    <w:p w:rsidR="00204EBA" w:rsidRPr="00F741D2" w:rsidRDefault="00204EBA" w:rsidP="001A768F">
      <w:pPr>
        <w:spacing w:after="120" w:line="360" w:lineRule="exact"/>
        <w:ind w:firstLine="720"/>
        <w:jc w:val="both"/>
        <w:rPr>
          <w:rFonts w:asciiTheme="majorHAnsi" w:hAnsiTheme="majorHAnsi" w:cstheme="majorHAnsi"/>
          <w:color w:val="000000" w:themeColor="text1"/>
          <w:spacing w:val="-2"/>
        </w:rPr>
      </w:pPr>
      <w:r w:rsidRPr="00F741D2">
        <w:rPr>
          <w:rFonts w:asciiTheme="majorHAnsi" w:hAnsiTheme="majorHAnsi" w:cstheme="majorHAnsi"/>
          <w:spacing w:val="-2"/>
        </w:rPr>
        <w:t xml:space="preserve">Các sở, ban, ngành; Ủy ban nhân dân các xã, phường </w:t>
      </w:r>
      <w:r w:rsidRPr="00F741D2">
        <w:rPr>
          <w:rFonts w:asciiTheme="majorHAnsi" w:hAnsiTheme="majorHAnsi" w:cstheme="majorHAnsi"/>
          <w:color w:val="000000" w:themeColor="text1"/>
          <w:spacing w:val="-2"/>
        </w:rPr>
        <w:t xml:space="preserve">quyết định điều chỉnh mức giá máy móc, </w:t>
      </w:r>
      <w:r w:rsidRPr="00263D82">
        <w:rPr>
          <w:rFonts w:asciiTheme="majorHAnsi" w:hAnsiTheme="majorHAnsi" w:cstheme="majorHAnsi"/>
          <w:color w:val="000000" w:themeColor="text1"/>
          <w:spacing w:val="-2"/>
        </w:rPr>
        <w:t xml:space="preserve">thiết bị từ trên 15% đến không quá 30% so với mức giá quy định tại khoản 1 Điều 4 </w:t>
      </w:r>
      <w:r w:rsidR="00263D82" w:rsidRPr="00263D82">
        <w:rPr>
          <w:rFonts w:asciiTheme="majorHAnsi" w:hAnsiTheme="majorHAnsi" w:cstheme="majorHAnsi"/>
          <w:color w:val="000000" w:themeColor="text1"/>
          <w:spacing w:val="-2"/>
        </w:rPr>
        <w:t xml:space="preserve">Quyết định số 15/2025/QĐ-TTg </w:t>
      </w:r>
      <w:r w:rsidRPr="00E73E5D">
        <w:rPr>
          <w:rFonts w:asciiTheme="majorHAnsi" w:hAnsiTheme="majorHAnsi" w:cstheme="majorHAnsi"/>
          <w:strike/>
          <w:color w:val="FF0000"/>
          <w:spacing w:val="-2"/>
        </w:rPr>
        <w:t>và quyết định tiêu chuẩn, định mức sử dụng máy móc, thiết bị phục vụ hoạt động chung quy định tại điểm b khoản 1 Điều 5 Quyết định số 15/2025/QĐ-TTg cho đơn vị mình và các cơ quan, tổ chức, đơn vị thuộc phạm vi quản lý</w:t>
      </w:r>
      <w:r w:rsidRPr="00F741D2">
        <w:rPr>
          <w:rFonts w:asciiTheme="majorHAnsi" w:hAnsiTheme="majorHAnsi" w:cstheme="majorHAnsi"/>
          <w:color w:val="000000" w:themeColor="text1"/>
          <w:spacing w:val="-2"/>
        </w:rPr>
        <w:t>.</w:t>
      </w:r>
    </w:p>
    <w:bookmarkEnd w:id="1"/>
    <w:p w:rsidR="00204EBA" w:rsidRPr="005547D4" w:rsidRDefault="00204EBA" w:rsidP="001A768F">
      <w:pPr>
        <w:pStyle w:val="NormalWeb"/>
        <w:spacing w:before="0" w:beforeAutospacing="0" w:after="120" w:afterAutospacing="0" w:line="360" w:lineRule="exact"/>
        <w:ind w:firstLine="720"/>
        <w:jc w:val="both"/>
        <w:rPr>
          <w:b/>
          <w:bCs/>
          <w:color w:val="000000" w:themeColor="text1"/>
          <w:sz w:val="28"/>
          <w:szCs w:val="28"/>
        </w:rPr>
      </w:pPr>
      <w:r>
        <w:rPr>
          <w:b/>
          <w:bCs/>
          <w:color w:val="000000" w:themeColor="text1"/>
          <w:sz w:val="28"/>
          <w:szCs w:val="28"/>
        </w:rPr>
        <w:t xml:space="preserve">Điều </w:t>
      </w:r>
      <w:r w:rsidR="00263D82">
        <w:rPr>
          <w:b/>
          <w:bCs/>
          <w:color w:val="000000" w:themeColor="text1"/>
          <w:sz w:val="28"/>
          <w:szCs w:val="28"/>
        </w:rPr>
        <w:t>5</w:t>
      </w:r>
      <w:r>
        <w:rPr>
          <w:b/>
          <w:bCs/>
          <w:color w:val="000000" w:themeColor="text1"/>
          <w:sz w:val="28"/>
          <w:szCs w:val="28"/>
        </w:rPr>
        <w:t>. Điều khoản</w:t>
      </w:r>
      <w:r w:rsidRPr="005547D4">
        <w:rPr>
          <w:b/>
          <w:bCs/>
          <w:color w:val="000000" w:themeColor="text1"/>
          <w:sz w:val="28"/>
          <w:szCs w:val="28"/>
        </w:rPr>
        <w:t xml:space="preserve"> thi hành</w:t>
      </w:r>
    </w:p>
    <w:p w:rsidR="00204EBA" w:rsidRDefault="00204EBA" w:rsidP="001A768F">
      <w:pPr>
        <w:pStyle w:val="NormalWeb"/>
        <w:spacing w:before="0" w:beforeAutospacing="0" w:after="120" w:afterAutospacing="0" w:line="360" w:lineRule="exact"/>
        <w:ind w:firstLine="720"/>
        <w:jc w:val="both"/>
        <w:rPr>
          <w:bCs/>
          <w:color w:val="000000" w:themeColor="text1"/>
          <w:sz w:val="28"/>
          <w:szCs w:val="28"/>
        </w:rPr>
      </w:pPr>
      <w:r>
        <w:rPr>
          <w:bCs/>
          <w:color w:val="000000" w:themeColor="text1"/>
          <w:sz w:val="28"/>
          <w:szCs w:val="28"/>
        </w:rPr>
        <w:t xml:space="preserve">1. </w:t>
      </w:r>
      <w:r w:rsidRPr="005547D4">
        <w:rPr>
          <w:bCs/>
          <w:color w:val="000000" w:themeColor="text1"/>
          <w:sz w:val="28"/>
          <w:szCs w:val="28"/>
        </w:rPr>
        <w:t>Quyết định này có hiệu lực thi hành</w:t>
      </w:r>
      <w:r>
        <w:rPr>
          <w:bCs/>
          <w:color w:val="000000" w:themeColor="text1"/>
          <w:sz w:val="28"/>
          <w:szCs w:val="28"/>
        </w:rPr>
        <w:t xml:space="preserve"> kể từ ngày    tháng    năm 2025.</w:t>
      </w:r>
    </w:p>
    <w:p w:rsidR="00204EBA" w:rsidRDefault="00204EBA" w:rsidP="001A768F">
      <w:pPr>
        <w:pStyle w:val="NormalWeb"/>
        <w:spacing w:before="0" w:beforeAutospacing="0" w:after="120" w:afterAutospacing="0" w:line="360" w:lineRule="exact"/>
        <w:ind w:firstLine="720"/>
        <w:jc w:val="both"/>
        <w:rPr>
          <w:bCs/>
          <w:color w:val="000000" w:themeColor="text1"/>
          <w:sz w:val="28"/>
          <w:szCs w:val="28"/>
        </w:rPr>
      </w:pPr>
      <w:r>
        <w:rPr>
          <w:bCs/>
          <w:color w:val="000000" w:themeColor="text1"/>
          <w:sz w:val="28"/>
          <w:szCs w:val="28"/>
        </w:rPr>
        <w:t>2.</w:t>
      </w:r>
      <w:r>
        <w:rPr>
          <w:bCs/>
          <w:color w:val="000000" w:themeColor="text1"/>
          <w:sz w:val="28"/>
          <w:szCs w:val="28"/>
          <w:lang w:val="vi-VN"/>
        </w:rPr>
        <w:t xml:space="preserve"> </w:t>
      </w:r>
      <w:r>
        <w:rPr>
          <w:bCs/>
          <w:color w:val="000000" w:themeColor="text1"/>
          <w:sz w:val="28"/>
          <w:szCs w:val="28"/>
        </w:rPr>
        <w:t xml:space="preserve">Quyết </w:t>
      </w:r>
      <w:r w:rsidR="00A552DE">
        <w:rPr>
          <w:bCs/>
          <w:color w:val="000000" w:themeColor="text1"/>
          <w:sz w:val="28"/>
          <w:szCs w:val="28"/>
        </w:rPr>
        <w:t xml:space="preserve">định số 22/2020/QĐ-UBND ngày 25 tháng </w:t>
      </w:r>
      <w:r>
        <w:rPr>
          <w:bCs/>
          <w:color w:val="000000" w:themeColor="text1"/>
          <w:sz w:val="28"/>
          <w:szCs w:val="28"/>
        </w:rPr>
        <w:t>8</w:t>
      </w:r>
      <w:r w:rsidR="00A552DE">
        <w:rPr>
          <w:bCs/>
          <w:color w:val="000000" w:themeColor="text1"/>
          <w:sz w:val="28"/>
          <w:szCs w:val="28"/>
        </w:rPr>
        <w:t xml:space="preserve"> năm 2020 của Ủy ban nhân dân</w:t>
      </w:r>
      <w:r>
        <w:rPr>
          <w:bCs/>
          <w:color w:val="000000" w:themeColor="text1"/>
          <w:sz w:val="28"/>
          <w:szCs w:val="28"/>
        </w:rPr>
        <w:t xml:space="preserve"> tỉnh Cao Bằng quy định về phân cấp thẩm quyền ban hành tiêu chuẩn, định mức sử dụng máy móc, thiết bị chuyên dùng tại các cơ quan, tổ chức, đơn vị, doanh nghiệp nhà nước thuộc phạm vị quản lý của tỉnh Cao Bằng hết hiệu lực kể từ ngày Quyết định này có hiệu lực thi hành.</w:t>
      </w:r>
    </w:p>
    <w:p w:rsidR="00402AEC" w:rsidRPr="00263D82" w:rsidRDefault="00204EBA" w:rsidP="001A768F">
      <w:pPr>
        <w:spacing w:after="120" w:line="360" w:lineRule="exact"/>
        <w:ind w:firstLine="709"/>
        <w:jc w:val="both"/>
        <w:rPr>
          <w:rFonts w:asciiTheme="majorHAnsi" w:hAnsiTheme="majorHAnsi" w:cstheme="majorHAnsi"/>
          <w:spacing w:val="-4"/>
        </w:rPr>
      </w:pPr>
      <w:r w:rsidRPr="0088159A">
        <w:rPr>
          <w:rFonts w:asciiTheme="majorHAnsi" w:hAnsiTheme="majorHAnsi" w:cstheme="majorHAnsi"/>
          <w:shd w:val="clear" w:color="auto" w:fill="FFFFFF"/>
          <w:lang w:val="en-AU"/>
        </w:rPr>
        <w:lastRenderedPageBreak/>
        <w:t xml:space="preserve"> </w:t>
      </w:r>
      <w:r w:rsidRPr="00263D82">
        <w:rPr>
          <w:rFonts w:asciiTheme="majorHAnsi" w:hAnsiTheme="majorHAnsi" w:cstheme="majorHAnsi"/>
          <w:spacing w:val="-4"/>
          <w:shd w:val="clear" w:color="auto" w:fill="FFFFFF"/>
          <w:lang w:val="en-AU"/>
        </w:rPr>
        <w:t xml:space="preserve">3. </w:t>
      </w:r>
      <w:r w:rsidRPr="00263D82">
        <w:rPr>
          <w:rFonts w:asciiTheme="majorHAnsi" w:hAnsiTheme="majorHAnsi" w:cstheme="majorHAnsi"/>
          <w:spacing w:val="-4"/>
          <w:lang w:val="pt-BR"/>
        </w:rPr>
        <w:t xml:space="preserve">Chánh Văn phòng Ủy ban nhân dân tỉnh; </w:t>
      </w:r>
      <w:r w:rsidR="00263D82" w:rsidRPr="00263D82">
        <w:rPr>
          <w:rFonts w:asciiTheme="majorHAnsi" w:hAnsiTheme="majorHAnsi" w:cstheme="majorHAnsi"/>
          <w:spacing w:val="-4"/>
          <w:lang w:val="pt-BR"/>
        </w:rPr>
        <w:t xml:space="preserve">Giám đốc Sở Tài chính; </w:t>
      </w:r>
      <w:r w:rsidRPr="00263D82">
        <w:rPr>
          <w:rFonts w:asciiTheme="majorHAnsi" w:hAnsiTheme="majorHAnsi" w:cstheme="majorHAnsi"/>
          <w:spacing w:val="-4"/>
          <w:lang w:val="pt-BR"/>
        </w:rPr>
        <w:t>Thủ trưởng các sở, ban, ngành; Chủ tịch Ủy ban nhân dân các xã, phường và Thủ trưởng các cơ quan, đơn vị có liên quan chịu trách nhiệm thi hành Quyết định này</w:t>
      </w:r>
      <w:r w:rsidRPr="00263D82">
        <w:rPr>
          <w:rFonts w:asciiTheme="majorHAnsi" w:hAnsiTheme="majorHAnsi" w:cstheme="majorHAnsi"/>
          <w:spacing w:val="-4"/>
          <w:shd w:val="clear" w:color="auto" w:fill="FFFFFF"/>
          <w:lang w:val="en-AU"/>
        </w:rPr>
        <w:t>./.</w:t>
      </w:r>
    </w:p>
    <w:p w:rsidR="00885392" w:rsidRPr="00B456CB" w:rsidRDefault="00885392" w:rsidP="009F0ADA">
      <w:pPr>
        <w:spacing w:after="80"/>
        <w:ind w:firstLine="709"/>
        <w:jc w:val="both"/>
        <w:rPr>
          <w:rFonts w:ascii="Times New Roman" w:hAnsi="Times New Roman"/>
          <w:sz w:val="8"/>
          <w:lang w:val="pt-BR"/>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394"/>
      </w:tblGrid>
      <w:tr w:rsidR="00885392" w:rsidRPr="00A17591" w:rsidTr="001A768F">
        <w:tc>
          <w:tcPr>
            <w:tcW w:w="4786" w:type="dxa"/>
          </w:tcPr>
          <w:p w:rsidR="00BB2D55" w:rsidRPr="00BB2D55" w:rsidRDefault="00BB2D55" w:rsidP="00BB2D55">
            <w:pPr>
              <w:jc w:val="both"/>
              <w:rPr>
                <w:rFonts w:asciiTheme="majorHAnsi" w:hAnsiTheme="majorHAnsi" w:cstheme="majorHAnsi"/>
                <w:b/>
                <w:i/>
                <w:sz w:val="24"/>
                <w:szCs w:val="24"/>
                <w:lang w:val="af-ZA"/>
              </w:rPr>
            </w:pPr>
            <w:r w:rsidRPr="00BB2D55">
              <w:rPr>
                <w:rFonts w:asciiTheme="majorHAnsi" w:hAnsiTheme="majorHAnsi" w:cstheme="majorHAnsi"/>
                <w:b/>
                <w:i/>
                <w:sz w:val="24"/>
                <w:szCs w:val="24"/>
                <w:lang w:val="af-ZA"/>
              </w:rPr>
              <w:t>Nơi nhận:</w:t>
            </w:r>
          </w:p>
          <w:p w:rsidR="00BB2D55" w:rsidRPr="00BB2D55" w:rsidRDefault="00C50207" w:rsidP="00BB2D55">
            <w:pPr>
              <w:jc w:val="both"/>
              <w:rPr>
                <w:rFonts w:asciiTheme="majorHAnsi" w:hAnsiTheme="majorHAnsi" w:cstheme="majorHAnsi"/>
                <w:sz w:val="22"/>
                <w:lang w:val="af-ZA"/>
              </w:rPr>
            </w:pPr>
            <w:r>
              <w:rPr>
                <w:rFonts w:asciiTheme="majorHAnsi" w:hAnsiTheme="majorHAnsi" w:cstheme="majorHAnsi"/>
                <w:sz w:val="22"/>
                <w:lang w:val="af-ZA"/>
              </w:rPr>
              <w:t xml:space="preserve">- </w:t>
            </w:r>
            <w:r w:rsidR="00E63A9D">
              <w:rPr>
                <w:rFonts w:asciiTheme="majorHAnsi" w:hAnsiTheme="majorHAnsi" w:cstheme="majorHAnsi"/>
                <w:sz w:val="22"/>
                <w:lang w:val="af-ZA"/>
              </w:rPr>
              <w:t>Như Điều 5</w:t>
            </w:r>
            <w:r w:rsidR="00BB2D55" w:rsidRPr="00BB2D55">
              <w:rPr>
                <w:rFonts w:asciiTheme="majorHAnsi" w:hAnsiTheme="majorHAnsi" w:cstheme="majorHAnsi"/>
                <w:sz w:val="22"/>
                <w:lang w:val="af-ZA"/>
              </w:rPr>
              <w:t>;</w:t>
            </w:r>
          </w:p>
          <w:p w:rsidR="00BB2D55" w:rsidRPr="00BB2D55" w:rsidRDefault="00BB2D55" w:rsidP="00BB2D55">
            <w:pPr>
              <w:jc w:val="both"/>
              <w:rPr>
                <w:rFonts w:asciiTheme="majorHAnsi" w:hAnsiTheme="majorHAnsi" w:cstheme="majorHAnsi"/>
                <w:sz w:val="22"/>
                <w:lang w:val="af-ZA"/>
              </w:rPr>
            </w:pPr>
            <w:r w:rsidRPr="00BB2D55">
              <w:rPr>
                <w:rFonts w:asciiTheme="majorHAnsi" w:hAnsiTheme="majorHAnsi" w:cstheme="majorHAnsi"/>
                <w:sz w:val="22"/>
                <w:lang w:val="af-ZA"/>
              </w:rPr>
              <w:t>- Văn phòng Chính phủ;</w:t>
            </w:r>
          </w:p>
          <w:p w:rsidR="00BB2D55" w:rsidRPr="00BB2D55" w:rsidRDefault="00BB2D55" w:rsidP="00BB2D55">
            <w:pPr>
              <w:jc w:val="both"/>
              <w:rPr>
                <w:rFonts w:asciiTheme="majorHAnsi" w:hAnsiTheme="majorHAnsi" w:cstheme="majorHAnsi"/>
                <w:sz w:val="22"/>
                <w:lang w:val="af-ZA"/>
              </w:rPr>
            </w:pPr>
            <w:r w:rsidRPr="00BB2D55">
              <w:rPr>
                <w:rFonts w:asciiTheme="majorHAnsi" w:hAnsiTheme="majorHAnsi" w:cstheme="majorHAnsi"/>
                <w:sz w:val="22"/>
                <w:lang w:val="af-ZA"/>
              </w:rPr>
              <w:t>- Vụ Pháp chế - Bộ Tài chính;</w:t>
            </w:r>
          </w:p>
          <w:p w:rsidR="00BB2D55" w:rsidRPr="00BB2D55" w:rsidRDefault="00BB2D55" w:rsidP="00BB2D55">
            <w:pPr>
              <w:jc w:val="both"/>
              <w:rPr>
                <w:rFonts w:asciiTheme="majorHAnsi" w:hAnsiTheme="majorHAnsi" w:cstheme="majorHAnsi"/>
                <w:sz w:val="22"/>
                <w:lang w:val="af-ZA"/>
              </w:rPr>
            </w:pPr>
            <w:r w:rsidRPr="00BB2D55">
              <w:rPr>
                <w:rFonts w:asciiTheme="majorHAnsi" w:hAnsiTheme="majorHAnsi" w:cstheme="majorHAnsi"/>
                <w:sz w:val="22"/>
                <w:lang w:val="af-ZA"/>
              </w:rPr>
              <w:t>- Cục Kiểm tra VB&amp;QLXLVPHC - Bộ Tư pháp;</w:t>
            </w:r>
          </w:p>
          <w:p w:rsidR="00BB2D55" w:rsidRPr="00BB2D55" w:rsidRDefault="00BB2D55" w:rsidP="00BB2D55">
            <w:pPr>
              <w:jc w:val="both"/>
              <w:rPr>
                <w:rFonts w:asciiTheme="majorHAnsi" w:hAnsiTheme="majorHAnsi" w:cstheme="majorHAnsi"/>
                <w:sz w:val="22"/>
                <w:lang w:val="af-ZA"/>
              </w:rPr>
            </w:pPr>
            <w:r w:rsidRPr="00BB2D55">
              <w:rPr>
                <w:rFonts w:asciiTheme="majorHAnsi" w:hAnsiTheme="majorHAnsi" w:cstheme="majorHAnsi"/>
                <w:sz w:val="22"/>
                <w:lang w:val="af-ZA"/>
              </w:rPr>
              <w:t>- Thường trực Tỉnh uỷ;</w:t>
            </w:r>
          </w:p>
          <w:p w:rsidR="00BB2D55" w:rsidRPr="00BB2D55" w:rsidRDefault="00BB2D55" w:rsidP="00BB2D55">
            <w:pPr>
              <w:jc w:val="both"/>
              <w:rPr>
                <w:rFonts w:asciiTheme="majorHAnsi" w:hAnsiTheme="majorHAnsi" w:cstheme="majorHAnsi"/>
                <w:sz w:val="22"/>
                <w:lang w:val="af-ZA"/>
              </w:rPr>
            </w:pPr>
            <w:r w:rsidRPr="00BB2D55">
              <w:rPr>
                <w:rFonts w:asciiTheme="majorHAnsi" w:hAnsiTheme="majorHAnsi" w:cstheme="majorHAnsi"/>
                <w:sz w:val="22"/>
                <w:lang w:val="af-ZA"/>
              </w:rPr>
              <w:t>- Thường trực HĐND tỉnh;</w:t>
            </w:r>
          </w:p>
          <w:p w:rsidR="00BB2D55" w:rsidRPr="00BB2D55" w:rsidRDefault="00BB2D55" w:rsidP="00BB2D55">
            <w:pPr>
              <w:jc w:val="both"/>
              <w:rPr>
                <w:rFonts w:asciiTheme="majorHAnsi" w:hAnsiTheme="majorHAnsi" w:cstheme="majorHAnsi"/>
                <w:sz w:val="22"/>
                <w:lang w:val="af-ZA"/>
              </w:rPr>
            </w:pPr>
            <w:r w:rsidRPr="00BB2D55">
              <w:rPr>
                <w:rFonts w:asciiTheme="majorHAnsi" w:hAnsiTheme="majorHAnsi" w:cstheme="majorHAnsi"/>
                <w:sz w:val="22"/>
                <w:lang w:val="af-ZA"/>
              </w:rPr>
              <w:t>- Đoàn ĐBQH tỉnh;</w:t>
            </w:r>
          </w:p>
          <w:p w:rsidR="00BB2D55" w:rsidRPr="00BB2D55" w:rsidRDefault="00BB2D55" w:rsidP="00BB2D55">
            <w:pPr>
              <w:jc w:val="both"/>
              <w:rPr>
                <w:rFonts w:asciiTheme="majorHAnsi" w:hAnsiTheme="majorHAnsi" w:cstheme="majorHAnsi"/>
                <w:sz w:val="22"/>
                <w:lang w:val="af-ZA"/>
              </w:rPr>
            </w:pPr>
            <w:r w:rsidRPr="00BB2D55">
              <w:rPr>
                <w:rFonts w:asciiTheme="majorHAnsi" w:hAnsiTheme="majorHAnsi" w:cstheme="majorHAnsi"/>
                <w:sz w:val="22"/>
                <w:lang w:val="af-ZA"/>
              </w:rPr>
              <w:t>- Ủy ban Mặt trận tổ quốc Việt Nam tỉnh Cao Bằng;</w:t>
            </w:r>
          </w:p>
          <w:p w:rsidR="00BB2D55" w:rsidRPr="00BB2D55" w:rsidRDefault="00BB2D55" w:rsidP="00BB2D55">
            <w:pPr>
              <w:jc w:val="both"/>
              <w:rPr>
                <w:rFonts w:asciiTheme="majorHAnsi" w:hAnsiTheme="majorHAnsi" w:cstheme="majorHAnsi"/>
                <w:sz w:val="22"/>
                <w:lang w:val="af-ZA"/>
              </w:rPr>
            </w:pPr>
            <w:r w:rsidRPr="00BB2D55">
              <w:rPr>
                <w:rFonts w:asciiTheme="majorHAnsi" w:hAnsiTheme="majorHAnsi" w:cstheme="majorHAnsi"/>
                <w:sz w:val="22"/>
                <w:lang w:val="af-ZA"/>
              </w:rPr>
              <w:t>- Chủ tịch, các PCT UBND tỉnh;</w:t>
            </w:r>
          </w:p>
          <w:p w:rsidR="00BB2D55" w:rsidRPr="00BB2D55" w:rsidRDefault="00BB2D55" w:rsidP="00BB2D55">
            <w:pPr>
              <w:pStyle w:val="BodyText2"/>
              <w:ind w:right="-25"/>
              <w:jc w:val="left"/>
              <w:rPr>
                <w:rFonts w:asciiTheme="majorHAnsi" w:hAnsiTheme="majorHAnsi" w:cstheme="majorHAnsi"/>
                <w:b w:val="0"/>
                <w:bCs w:val="0"/>
                <w:sz w:val="22"/>
                <w:szCs w:val="22"/>
                <w:lang w:val="af-ZA"/>
              </w:rPr>
            </w:pPr>
            <w:r w:rsidRPr="00BB2D55">
              <w:rPr>
                <w:rFonts w:asciiTheme="majorHAnsi" w:hAnsiTheme="majorHAnsi" w:cstheme="majorHAnsi"/>
                <w:b w:val="0"/>
                <w:bCs w:val="0"/>
                <w:sz w:val="22"/>
                <w:szCs w:val="22"/>
                <w:lang w:val="af-ZA"/>
              </w:rPr>
              <w:t xml:space="preserve">- </w:t>
            </w:r>
            <w:r w:rsidRPr="00BB2D55">
              <w:rPr>
                <w:rFonts w:asciiTheme="majorHAnsi" w:hAnsiTheme="majorHAnsi" w:cstheme="majorHAnsi"/>
                <w:b w:val="0"/>
                <w:sz w:val="22"/>
                <w:szCs w:val="22"/>
                <w:lang w:val="af-ZA"/>
              </w:rPr>
              <w:t>Trung tâm thông tin - Văn phòng UBND tỉnh</w:t>
            </w:r>
            <w:r w:rsidRPr="00BB2D55">
              <w:rPr>
                <w:rFonts w:asciiTheme="majorHAnsi" w:hAnsiTheme="majorHAnsi" w:cstheme="majorHAnsi"/>
                <w:b w:val="0"/>
                <w:bCs w:val="0"/>
                <w:sz w:val="22"/>
                <w:szCs w:val="22"/>
                <w:lang w:val="af-ZA"/>
              </w:rPr>
              <w:t xml:space="preserve"> (đăng tải);</w:t>
            </w:r>
          </w:p>
          <w:p w:rsidR="00885392" w:rsidRPr="00A17591" w:rsidRDefault="00BB2D55" w:rsidP="00BB2D55">
            <w:pPr>
              <w:jc w:val="both"/>
              <w:rPr>
                <w:rFonts w:ascii="Times New Roman" w:hAnsi="Times New Roman"/>
              </w:rPr>
            </w:pPr>
            <w:r w:rsidRPr="00BB2D55">
              <w:rPr>
                <w:rFonts w:asciiTheme="majorHAnsi" w:hAnsiTheme="majorHAnsi" w:cstheme="majorHAnsi"/>
                <w:sz w:val="22"/>
                <w:lang w:val="af-ZA"/>
              </w:rPr>
              <w:t>- Lưu: VT, TC, TH.</w:t>
            </w:r>
          </w:p>
        </w:tc>
        <w:tc>
          <w:tcPr>
            <w:tcW w:w="4394" w:type="dxa"/>
          </w:tcPr>
          <w:p w:rsidR="004C0DD1" w:rsidRPr="00BB2D55" w:rsidRDefault="004C0DD1" w:rsidP="00D57D25">
            <w:pPr>
              <w:jc w:val="center"/>
              <w:rPr>
                <w:rFonts w:ascii="Times New Roman" w:hAnsi="Times New Roman"/>
                <w:b/>
              </w:rPr>
            </w:pPr>
            <w:r w:rsidRPr="00BB2D55">
              <w:rPr>
                <w:rFonts w:ascii="Times New Roman" w:hAnsi="Times New Roman"/>
                <w:b/>
              </w:rPr>
              <w:t>TM. ỦY BAN NHÂN DÂN</w:t>
            </w:r>
          </w:p>
          <w:p w:rsidR="00885392" w:rsidRPr="00BB2D55" w:rsidRDefault="00885392" w:rsidP="00D57D25">
            <w:pPr>
              <w:jc w:val="center"/>
              <w:rPr>
                <w:rFonts w:ascii="Times New Roman" w:hAnsi="Times New Roman"/>
                <w:b/>
              </w:rPr>
            </w:pPr>
            <w:r w:rsidRPr="00BB2D55">
              <w:rPr>
                <w:rFonts w:ascii="Times New Roman" w:hAnsi="Times New Roman"/>
                <w:b/>
              </w:rPr>
              <w:t>CHỦ TỊCH</w:t>
            </w:r>
          </w:p>
          <w:p w:rsidR="00885392" w:rsidRPr="00BB2D55" w:rsidRDefault="00885392" w:rsidP="00D57D25">
            <w:pPr>
              <w:jc w:val="center"/>
              <w:rPr>
                <w:rFonts w:ascii="Times New Roman" w:hAnsi="Times New Roman"/>
                <w:b/>
              </w:rPr>
            </w:pPr>
          </w:p>
          <w:p w:rsidR="00885392" w:rsidRPr="00BB2D55" w:rsidRDefault="00885392" w:rsidP="00D57D25">
            <w:pPr>
              <w:jc w:val="center"/>
              <w:rPr>
                <w:rFonts w:ascii="Times New Roman" w:hAnsi="Times New Roman"/>
                <w:b/>
              </w:rPr>
            </w:pPr>
          </w:p>
          <w:p w:rsidR="002975A2" w:rsidRPr="00BB2D55" w:rsidRDefault="002975A2" w:rsidP="00D57D25">
            <w:pPr>
              <w:jc w:val="center"/>
              <w:rPr>
                <w:rFonts w:ascii="Times New Roman" w:hAnsi="Times New Roman"/>
                <w:b/>
              </w:rPr>
            </w:pPr>
          </w:p>
          <w:p w:rsidR="00885392" w:rsidRPr="00BB2D55" w:rsidRDefault="00885392" w:rsidP="00D57D25">
            <w:pPr>
              <w:jc w:val="center"/>
              <w:rPr>
                <w:rFonts w:ascii="Times New Roman" w:hAnsi="Times New Roman"/>
                <w:b/>
              </w:rPr>
            </w:pPr>
          </w:p>
          <w:p w:rsidR="00885392" w:rsidRPr="00BB2D55" w:rsidRDefault="00885392" w:rsidP="00D57D25">
            <w:pPr>
              <w:jc w:val="center"/>
              <w:rPr>
                <w:rFonts w:ascii="Times New Roman" w:hAnsi="Times New Roman"/>
                <w:b/>
              </w:rPr>
            </w:pPr>
          </w:p>
          <w:p w:rsidR="00885392" w:rsidRPr="00A17591" w:rsidRDefault="002975A2" w:rsidP="00D57D25">
            <w:pPr>
              <w:jc w:val="center"/>
              <w:rPr>
                <w:rFonts w:ascii="Times New Roman" w:hAnsi="Times New Roman"/>
              </w:rPr>
            </w:pPr>
            <w:r w:rsidRPr="00BB2D55">
              <w:rPr>
                <w:rFonts w:ascii="Times New Roman" w:hAnsi="Times New Roman"/>
                <w:b/>
              </w:rPr>
              <w:t>Lê Hải Hoà</w:t>
            </w:r>
          </w:p>
        </w:tc>
      </w:tr>
    </w:tbl>
    <w:p w:rsidR="00ED3D01" w:rsidRDefault="00ED3D01" w:rsidP="006B222D">
      <w:pPr>
        <w:jc w:val="center"/>
        <w:rPr>
          <w:rFonts w:ascii="Times New Roman" w:hAnsi="Times New Roman"/>
          <w:lang w:val="pt-BR"/>
        </w:rPr>
      </w:pPr>
    </w:p>
    <w:p w:rsidR="00D665E7" w:rsidRDefault="00D665E7" w:rsidP="006B222D">
      <w:pPr>
        <w:jc w:val="center"/>
        <w:rPr>
          <w:rFonts w:ascii="Times New Roman" w:hAnsi="Times New Roman"/>
          <w:lang w:val="pt-BR"/>
        </w:rPr>
      </w:pPr>
    </w:p>
    <w:p w:rsidR="00D10B55" w:rsidRPr="00E96160" w:rsidRDefault="00D10B55" w:rsidP="00FD65B6">
      <w:pPr>
        <w:jc w:val="center"/>
        <w:rPr>
          <w:rFonts w:ascii="Times New Roman" w:hAnsi="Times New Roman"/>
          <w:lang w:val="pt-BR"/>
        </w:rPr>
      </w:pPr>
    </w:p>
    <w:sectPr w:rsidR="00D10B55" w:rsidRPr="00E96160" w:rsidSect="001A768F">
      <w:headerReference w:type="default" r:id="rId7"/>
      <w:pgSz w:w="11907" w:h="16840"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F07" w:rsidRDefault="00D15F07" w:rsidP="007E1A82">
      <w:r>
        <w:separator/>
      </w:r>
    </w:p>
  </w:endnote>
  <w:endnote w:type="continuationSeparator" w:id="0">
    <w:p w:rsidR="00D15F07" w:rsidRDefault="00D15F07" w:rsidP="007E1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F07" w:rsidRDefault="00D15F07" w:rsidP="007E1A82">
      <w:r>
        <w:separator/>
      </w:r>
    </w:p>
  </w:footnote>
  <w:footnote w:type="continuationSeparator" w:id="0">
    <w:p w:rsidR="00D15F07" w:rsidRDefault="00D15F07" w:rsidP="007E1A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045848"/>
      <w:docPartObj>
        <w:docPartGallery w:val="Page Numbers (Top of Page)"/>
        <w:docPartUnique/>
      </w:docPartObj>
    </w:sdtPr>
    <w:sdtEndPr>
      <w:rPr>
        <w:rFonts w:asciiTheme="majorHAnsi" w:hAnsiTheme="majorHAnsi" w:cstheme="majorHAnsi"/>
        <w:noProof/>
        <w:sz w:val="24"/>
        <w:szCs w:val="24"/>
      </w:rPr>
    </w:sdtEndPr>
    <w:sdtContent>
      <w:p w:rsidR="00D57D25" w:rsidRPr="005D546A" w:rsidRDefault="00D57D25">
        <w:pPr>
          <w:pStyle w:val="Header"/>
          <w:jc w:val="center"/>
          <w:rPr>
            <w:rFonts w:asciiTheme="majorHAnsi" w:hAnsiTheme="majorHAnsi" w:cstheme="majorHAnsi"/>
            <w:sz w:val="24"/>
            <w:szCs w:val="24"/>
          </w:rPr>
        </w:pPr>
        <w:r w:rsidRPr="005D546A">
          <w:rPr>
            <w:rFonts w:asciiTheme="majorHAnsi" w:hAnsiTheme="majorHAnsi" w:cstheme="majorHAnsi"/>
            <w:sz w:val="24"/>
            <w:szCs w:val="24"/>
          </w:rPr>
          <w:fldChar w:fldCharType="begin"/>
        </w:r>
        <w:r w:rsidRPr="005D546A">
          <w:rPr>
            <w:rFonts w:asciiTheme="majorHAnsi" w:hAnsiTheme="majorHAnsi" w:cstheme="majorHAnsi"/>
            <w:sz w:val="24"/>
            <w:szCs w:val="24"/>
          </w:rPr>
          <w:instrText xml:space="preserve"> PAGE   \* MERGEFORMAT </w:instrText>
        </w:r>
        <w:r w:rsidRPr="005D546A">
          <w:rPr>
            <w:rFonts w:asciiTheme="majorHAnsi" w:hAnsiTheme="majorHAnsi" w:cstheme="majorHAnsi"/>
            <w:sz w:val="24"/>
            <w:szCs w:val="24"/>
          </w:rPr>
          <w:fldChar w:fldCharType="separate"/>
        </w:r>
        <w:r w:rsidR="00F2110E">
          <w:rPr>
            <w:rFonts w:asciiTheme="majorHAnsi" w:hAnsiTheme="majorHAnsi" w:cstheme="majorHAnsi"/>
            <w:noProof/>
            <w:sz w:val="24"/>
            <w:szCs w:val="24"/>
          </w:rPr>
          <w:t>2</w:t>
        </w:r>
        <w:r w:rsidRPr="005D546A">
          <w:rPr>
            <w:rFonts w:asciiTheme="majorHAnsi" w:hAnsiTheme="majorHAnsi" w:cstheme="majorHAnsi"/>
            <w:noProof/>
            <w:sz w:val="24"/>
            <w:szCs w:val="24"/>
          </w:rPr>
          <w:fldChar w:fldCharType="end"/>
        </w:r>
      </w:p>
    </w:sdtContent>
  </w:sdt>
  <w:p w:rsidR="00D57D25" w:rsidRDefault="00D57D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052"/>
    <w:rsid w:val="0000137B"/>
    <w:rsid w:val="000065D5"/>
    <w:rsid w:val="00007C4A"/>
    <w:rsid w:val="00011852"/>
    <w:rsid w:val="00022E70"/>
    <w:rsid w:val="00024B35"/>
    <w:rsid w:val="00024D2F"/>
    <w:rsid w:val="00025820"/>
    <w:rsid w:val="00036DF8"/>
    <w:rsid w:val="0004156D"/>
    <w:rsid w:val="00041BF7"/>
    <w:rsid w:val="00043171"/>
    <w:rsid w:val="00066051"/>
    <w:rsid w:val="00067F65"/>
    <w:rsid w:val="00075D25"/>
    <w:rsid w:val="000779C0"/>
    <w:rsid w:val="000908FD"/>
    <w:rsid w:val="000917B4"/>
    <w:rsid w:val="00093D20"/>
    <w:rsid w:val="000A131E"/>
    <w:rsid w:val="000B1934"/>
    <w:rsid w:val="000B7217"/>
    <w:rsid w:val="000C2477"/>
    <w:rsid w:val="000C2F91"/>
    <w:rsid w:val="000D5D0F"/>
    <w:rsid w:val="000D7BF7"/>
    <w:rsid w:val="000E0E91"/>
    <w:rsid w:val="000E17A5"/>
    <w:rsid w:val="000E5139"/>
    <w:rsid w:val="000F3867"/>
    <w:rsid w:val="00106CA0"/>
    <w:rsid w:val="00107D0D"/>
    <w:rsid w:val="0011645E"/>
    <w:rsid w:val="001204FF"/>
    <w:rsid w:val="00121600"/>
    <w:rsid w:val="00123EF9"/>
    <w:rsid w:val="0012619B"/>
    <w:rsid w:val="001358C6"/>
    <w:rsid w:val="00140847"/>
    <w:rsid w:val="001413B7"/>
    <w:rsid w:val="001419CD"/>
    <w:rsid w:val="001432F5"/>
    <w:rsid w:val="0014676D"/>
    <w:rsid w:val="0014730E"/>
    <w:rsid w:val="00147EF2"/>
    <w:rsid w:val="001522E2"/>
    <w:rsid w:val="001523DD"/>
    <w:rsid w:val="00152883"/>
    <w:rsid w:val="001538A0"/>
    <w:rsid w:val="0015543B"/>
    <w:rsid w:val="001653D8"/>
    <w:rsid w:val="001716B6"/>
    <w:rsid w:val="00171BE5"/>
    <w:rsid w:val="001734F3"/>
    <w:rsid w:val="001766F3"/>
    <w:rsid w:val="0018041F"/>
    <w:rsid w:val="00182B9B"/>
    <w:rsid w:val="00182DD3"/>
    <w:rsid w:val="00182F74"/>
    <w:rsid w:val="001849F7"/>
    <w:rsid w:val="00194E8F"/>
    <w:rsid w:val="00196F73"/>
    <w:rsid w:val="001A2344"/>
    <w:rsid w:val="001A682B"/>
    <w:rsid w:val="001A768F"/>
    <w:rsid w:val="001B2B76"/>
    <w:rsid w:val="001B6312"/>
    <w:rsid w:val="001C00EB"/>
    <w:rsid w:val="001D2E5B"/>
    <w:rsid w:val="001D309E"/>
    <w:rsid w:val="001D5F0D"/>
    <w:rsid w:val="001E0B58"/>
    <w:rsid w:val="001E648B"/>
    <w:rsid w:val="001F0625"/>
    <w:rsid w:val="001F6D94"/>
    <w:rsid w:val="00200436"/>
    <w:rsid w:val="002009BA"/>
    <w:rsid w:val="00204EBA"/>
    <w:rsid w:val="0022290E"/>
    <w:rsid w:val="00224671"/>
    <w:rsid w:val="00225BB4"/>
    <w:rsid w:val="0024011F"/>
    <w:rsid w:val="002417DC"/>
    <w:rsid w:val="00250462"/>
    <w:rsid w:val="002554A6"/>
    <w:rsid w:val="00256817"/>
    <w:rsid w:val="00261B57"/>
    <w:rsid w:val="00261BE0"/>
    <w:rsid w:val="00263D82"/>
    <w:rsid w:val="0026611F"/>
    <w:rsid w:val="00267E7D"/>
    <w:rsid w:val="002703CA"/>
    <w:rsid w:val="00273731"/>
    <w:rsid w:val="002774D7"/>
    <w:rsid w:val="00281741"/>
    <w:rsid w:val="00281B41"/>
    <w:rsid w:val="002850BD"/>
    <w:rsid w:val="0029409D"/>
    <w:rsid w:val="00294150"/>
    <w:rsid w:val="00295E3E"/>
    <w:rsid w:val="002975A2"/>
    <w:rsid w:val="002A05CA"/>
    <w:rsid w:val="002A1F2A"/>
    <w:rsid w:val="002B4F6E"/>
    <w:rsid w:val="002C2104"/>
    <w:rsid w:val="002C7180"/>
    <w:rsid w:val="002D47C5"/>
    <w:rsid w:val="002D63DC"/>
    <w:rsid w:val="002E4467"/>
    <w:rsid w:val="002F0A43"/>
    <w:rsid w:val="002F1B4E"/>
    <w:rsid w:val="002F1C05"/>
    <w:rsid w:val="002F6DF4"/>
    <w:rsid w:val="003003FB"/>
    <w:rsid w:val="0030600F"/>
    <w:rsid w:val="003153DF"/>
    <w:rsid w:val="003241FE"/>
    <w:rsid w:val="003363DE"/>
    <w:rsid w:val="003419EA"/>
    <w:rsid w:val="003437B0"/>
    <w:rsid w:val="003458EF"/>
    <w:rsid w:val="00347A69"/>
    <w:rsid w:val="00347AAE"/>
    <w:rsid w:val="0035351B"/>
    <w:rsid w:val="003627CB"/>
    <w:rsid w:val="003657B1"/>
    <w:rsid w:val="003753CD"/>
    <w:rsid w:val="0037676F"/>
    <w:rsid w:val="00380A6E"/>
    <w:rsid w:val="00395AD8"/>
    <w:rsid w:val="003A2C35"/>
    <w:rsid w:val="003A6863"/>
    <w:rsid w:val="003B14B1"/>
    <w:rsid w:val="003B44C2"/>
    <w:rsid w:val="003B7E4F"/>
    <w:rsid w:val="003C0857"/>
    <w:rsid w:val="003C3844"/>
    <w:rsid w:val="003C7963"/>
    <w:rsid w:val="003D112F"/>
    <w:rsid w:val="003D14E2"/>
    <w:rsid w:val="003D1C2B"/>
    <w:rsid w:val="003D58A7"/>
    <w:rsid w:val="003E030F"/>
    <w:rsid w:val="003F4F47"/>
    <w:rsid w:val="003F6D52"/>
    <w:rsid w:val="00402AEC"/>
    <w:rsid w:val="00405A20"/>
    <w:rsid w:val="00407086"/>
    <w:rsid w:val="0040792E"/>
    <w:rsid w:val="00410BDD"/>
    <w:rsid w:val="0041209C"/>
    <w:rsid w:val="00413DB0"/>
    <w:rsid w:val="00414FA2"/>
    <w:rsid w:val="00425923"/>
    <w:rsid w:val="00427384"/>
    <w:rsid w:val="004309E8"/>
    <w:rsid w:val="0043100C"/>
    <w:rsid w:val="004400C9"/>
    <w:rsid w:val="00451933"/>
    <w:rsid w:val="0045419C"/>
    <w:rsid w:val="0046077B"/>
    <w:rsid w:val="00464969"/>
    <w:rsid w:val="00464CBA"/>
    <w:rsid w:val="00466041"/>
    <w:rsid w:val="00472D56"/>
    <w:rsid w:val="004872A5"/>
    <w:rsid w:val="00487E8A"/>
    <w:rsid w:val="00490903"/>
    <w:rsid w:val="00491249"/>
    <w:rsid w:val="00496D26"/>
    <w:rsid w:val="00497537"/>
    <w:rsid w:val="0049791F"/>
    <w:rsid w:val="004A04F7"/>
    <w:rsid w:val="004A2E54"/>
    <w:rsid w:val="004A425B"/>
    <w:rsid w:val="004A74B6"/>
    <w:rsid w:val="004B1D8E"/>
    <w:rsid w:val="004B2166"/>
    <w:rsid w:val="004B5B1C"/>
    <w:rsid w:val="004C0DD1"/>
    <w:rsid w:val="004C6C55"/>
    <w:rsid w:val="004C71A1"/>
    <w:rsid w:val="004D1BF3"/>
    <w:rsid w:val="004D5EFC"/>
    <w:rsid w:val="004E151C"/>
    <w:rsid w:val="004E2542"/>
    <w:rsid w:val="004E25B8"/>
    <w:rsid w:val="004E39C3"/>
    <w:rsid w:val="004E3BC7"/>
    <w:rsid w:val="004E59EB"/>
    <w:rsid w:val="004F09F4"/>
    <w:rsid w:val="004F0AB8"/>
    <w:rsid w:val="004F40D2"/>
    <w:rsid w:val="004F51FA"/>
    <w:rsid w:val="0050006B"/>
    <w:rsid w:val="00500EBC"/>
    <w:rsid w:val="00501C9E"/>
    <w:rsid w:val="00506932"/>
    <w:rsid w:val="00507BED"/>
    <w:rsid w:val="0051597E"/>
    <w:rsid w:val="00516FBD"/>
    <w:rsid w:val="00520D7F"/>
    <w:rsid w:val="00525D3B"/>
    <w:rsid w:val="00525E6D"/>
    <w:rsid w:val="0053285A"/>
    <w:rsid w:val="00534E0B"/>
    <w:rsid w:val="00536DFA"/>
    <w:rsid w:val="0054177B"/>
    <w:rsid w:val="00541EF8"/>
    <w:rsid w:val="00546E96"/>
    <w:rsid w:val="00550BDE"/>
    <w:rsid w:val="005620A1"/>
    <w:rsid w:val="0056254D"/>
    <w:rsid w:val="005669C5"/>
    <w:rsid w:val="00566FF9"/>
    <w:rsid w:val="00567B8C"/>
    <w:rsid w:val="00584AEC"/>
    <w:rsid w:val="0058676E"/>
    <w:rsid w:val="005903D7"/>
    <w:rsid w:val="005A16E2"/>
    <w:rsid w:val="005A18EC"/>
    <w:rsid w:val="005A54B2"/>
    <w:rsid w:val="005A64F6"/>
    <w:rsid w:val="005B554E"/>
    <w:rsid w:val="005B5A2D"/>
    <w:rsid w:val="005B6E17"/>
    <w:rsid w:val="005B6EDE"/>
    <w:rsid w:val="005C0165"/>
    <w:rsid w:val="005C2435"/>
    <w:rsid w:val="005C2766"/>
    <w:rsid w:val="005C7433"/>
    <w:rsid w:val="005D3472"/>
    <w:rsid w:val="005D4B8A"/>
    <w:rsid w:val="005D546A"/>
    <w:rsid w:val="005E1402"/>
    <w:rsid w:val="005E198A"/>
    <w:rsid w:val="005F2388"/>
    <w:rsid w:val="005F4A78"/>
    <w:rsid w:val="0060055A"/>
    <w:rsid w:val="00603CCF"/>
    <w:rsid w:val="0060512E"/>
    <w:rsid w:val="00610ECC"/>
    <w:rsid w:val="00610F84"/>
    <w:rsid w:val="006112CE"/>
    <w:rsid w:val="00620ED7"/>
    <w:rsid w:val="00625696"/>
    <w:rsid w:val="00627312"/>
    <w:rsid w:val="00633686"/>
    <w:rsid w:val="00642A6F"/>
    <w:rsid w:val="00642E8A"/>
    <w:rsid w:val="006478AE"/>
    <w:rsid w:val="00651332"/>
    <w:rsid w:val="00655C09"/>
    <w:rsid w:val="006567E1"/>
    <w:rsid w:val="00657223"/>
    <w:rsid w:val="00661FC9"/>
    <w:rsid w:val="006655D5"/>
    <w:rsid w:val="00665A11"/>
    <w:rsid w:val="006671CB"/>
    <w:rsid w:val="0067228B"/>
    <w:rsid w:val="00681130"/>
    <w:rsid w:val="00683C02"/>
    <w:rsid w:val="00684631"/>
    <w:rsid w:val="00685A58"/>
    <w:rsid w:val="006868CB"/>
    <w:rsid w:val="006A26B7"/>
    <w:rsid w:val="006A2BDD"/>
    <w:rsid w:val="006A778F"/>
    <w:rsid w:val="006B222D"/>
    <w:rsid w:val="006B4C6D"/>
    <w:rsid w:val="006B5D48"/>
    <w:rsid w:val="006B7B8C"/>
    <w:rsid w:val="006C1D60"/>
    <w:rsid w:val="006C3996"/>
    <w:rsid w:val="006D7E08"/>
    <w:rsid w:val="006F213F"/>
    <w:rsid w:val="006F3623"/>
    <w:rsid w:val="006F5362"/>
    <w:rsid w:val="006F5876"/>
    <w:rsid w:val="006F67DE"/>
    <w:rsid w:val="007041FB"/>
    <w:rsid w:val="007057E0"/>
    <w:rsid w:val="007134EC"/>
    <w:rsid w:val="007151C8"/>
    <w:rsid w:val="007171B8"/>
    <w:rsid w:val="0071772E"/>
    <w:rsid w:val="007227D9"/>
    <w:rsid w:val="00724CFB"/>
    <w:rsid w:val="007316FC"/>
    <w:rsid w:val="007360FC"/>
    <w:rsid w:val="00736348"/>
    <w:rsid w:val="00745A57"/>
    <w:rsid w:val="00750DAB"/>
    <w:rsid w:val="00760FDA"/>
    <w:rsid w:val="007651FF"/>
    <w:rsid w:val="00766DF9"/>
    <w:rsid w:val="0077205D"/>
    <w:rsid w:val="007774AB"/>
    <w:rsid w:val="007834CF"/>
    <w:rsid w:val="007942FB"/>
    <w:rsid w:val="007B6396"/>
    <w:rsid w:val="007B7122"/>
    <w:rsid w:val="007B7A8D"/>
    <w:rsid w:val="007C1AB0"/>
    <w:rsid w:val="007C3514"/>
    <w:rsid w:val="007C6119"/>
    <w:rsid w:val="007D2BE5"/>
    <w:rsid w:val="007E1A82"/>
    <w:rsid w:val="007E3806"/>
    <w:rsid w:val="007E49BC"/>
    <w:rsid w:val="007E4E51"/>
    <w:rsid w:val="007E5123"/>
    <w:rsid w:val="007E5287"/>
    <w:rsid w:val="007E5F4C"/>
    <w:rsid w:val="007F072A"/>
    <w:rsid w:val="007F6C33"/>
    <w:rsid w:val="007F6D53"/>
    <w:rsid w:val="0080002E"/>
    <w:rsid w:val="0080375A"/>
    <w:rsid w:val="00806337"/>
    <w:rsid w:val="00806FE4"/>
    <w:rsid w:val="0080749E"/>
    <w:rsid w:val="0081210F"/>
    <w:rsid w:val="00816693"/>
    <w:rsid w:val="00823F81"/>
    <w:rsid w:val="00824462"/>
    <w:rsid w:val="0082540A"/>
    <w:rsid w:val="00832045"/>
    <w:rsid w:val="008441DA"/>
    <w:rsid w:val="00847E30"/>
    <w:rsid w:val="008516C1"/>
    <w:rsid w:val="00851B9A"/>
    <w:rsid w:val="00853089"/>
    <w:rsid w:val="00857CD8"/>
    <w:rsid w:val="008623B6"/>
    <w:rsid w:val="008715FA"/>
    <w:rsid w:val="00872594"/>
    <w:rsid w:val="008765C2"/>
    <w:rsid w:val="008801BC"/>
    <w:rsid w:val="0088159A"/>
    <w:rsid w:val="00885392"/>
    <w:rsid w:val="00897231"/>
    <w:rsid w:val="008A208E"/>
    <w:rsid w:val="008A42E9"/>
    <w:rsid w:val="008A4C5A"/>
    <w:rsid w:val="008A5A8C"/>
    <w:rsid w:val="008B737A"/>
    <w:rsid w:val="008B767B"/>
    <w:rsid w:val="008C07C4"/>
    <w:rsid w:val="008D2B13"/>
    <w:rsid w:val="008F3236"/>
    <w:rsid w:val="008F53AD"/>
    <w:rsid w:val="008F55B1"/>
    <w:rsid w:val="009047AF"/>
    <w:rsid w:val="0090597B"/>
    <w:rsid w:val="00910B08"/>
    <w:rsid w:val="00916D3B"/>
    <w:rsid w:val="00930001"/>
    <w:rsid w:val="0093031D"/>
    <w:rsid w:val="00935CEA"/>
    <w:rsid w:val="00936B7E"/>
    <w:rsid w:val="00942BBC"/>
    <w:rsid w:val="00944E17"/>
    <w:rsid w:val="00957F4E"/>
    <w:rsid w:val="00962FFB"/>
    <w:rsid w:val="00973FFF"/>
    <w:rsid w:val="00983386"/>
    <w:rsid w:val="00986266"/>
    <w:rsid w:val="00991C8B"/>
    <w:rsid w:val="009A5501"/>
    <w:rsid w:val="009A6D08"/>
    <w:rsid w:val="009B6FDB"/>
    <w:rsid w:val="009C000F"/>
    <w:rsid w:val="009C10C5"/>
    <w:rsid w:val="009C13FC"/>
    <w:rsid w:val="009C4546"/>
    <w:rsid w:val="009D4699"/>
    <w:rsid w:val="009D4CA6"/>
    <w:rsid w:val="009E2666"/>
    <w:rsid w:val="009E753A"/>
    <w:rsid w:val="009F0ADA"/>
    <w:rsid w:val="009F4A47"/>
    <w:rsid w:val="009F6CEB"/>
    <w:rsid w:val="00A015D9"/>
    <w:rsid w:val="00A034E9"/>
    <w:rsid w:val="00A0516F"/>
    <w:rsid w:val="00A078AD"/>
    <w:rsid w:val="00A11156"/>
    <w:rsid w:val="00A15183"/>
    <w:rsid w:val="00A17591"/>
    <w:rsid w:val="00A20700"/>
    <w:rsid w:val="00A279CF"/>
    <w:rsid w:val="00A302E5"/>
    <w:rsid w:val="00A36E19"/>
    <w:rsid w:val="00A44168"/>
    <w:rsid w:val="00A44264"/>
    <w:rsid w:val="00A443CF"/>
    <w:rsid w:val="00A54622"/>
    <w:rsid w:val="00A552DE"/>
    <w:rsid w:val="00A56259"/>
    <w:rsid w:val="00A6019F"/>
    <w:rsid w:val="00A704EA"/>
    <w:rsid w:val="00A72AAC"/>
    <w:rsid w:val="00A824AA"/>
    <w:rsid w:val="00A82999"/>
    <w:rsid w:val="00A915FF"/>
    <w:rsid w:val="00A934DA"/>
    <w:rsid w:val="00AA0AE3"/>
    <w:rsid w:val="00AA2D47"/>
    <w:rsid w:val="00AA67AD"/>
    <w:rsid w:val="00AB1ABC"/>
    <w:rsid w:val="00AB6D56"/>
    <w:rsid w:val="00AC294B"/>
    <w:rsid w:val="00AC353E"/>
    <w:rsid w:val="00AC42F4"/>
    <w:rsid w:val="00AC7184"/>
    <w:rsid w:val="00AC78D9"/>
    <w:rsid w:val="00AD2A63"/>
    <w:rsid w:val="00AE666B"/>
    <w:rsid w:val="00AF35BB"/>
    <w:rsid w:val="00AF4546"/>
    <w:rsid w:val="00B0360E"/>
    <w:rsid w:val="00B053FF"/>
    <w:rsid w:val="00B07B57"/>
    <w:rsid w:val="00B236D7"/>
    <w:rsid w:val="00B23B0E"/>
    <w:rsid w:val="00B315FC"/>
    <w:rsid w:val="00B33004"/>
    <w:rsid w:val="00B4331E"/>
    <w:rsid w:val="00B4546F"/>
    <w:rsid w:val="00B456CB"/>
    <w:rsid w:val="00B4594E"/>
    <w:rsid w:val="00B53052"/>
    <w:rsid w:val="00B54384"/>
    <w:rsid w:val="00B57BA5"/>
    <w:rsid w:val="00B619F8"/>
    <w:rsid w:val="00B67F9E"/>
    <w:rsid w:val="00B7370D"/>
    <w:rsid w:val="00B76FE4"/>
    <w:rsid w:val="00B81B2D"/>
    <w:rsid w:val="00B84180"/>
    <w:rsid w:val="00B97D06"/>
    <w:rsid w:val="00BA1200"/>
    <w:rsid w:val="00BA180F"/>
    <w:rsid w:val="00BA2294"/>
    <w:rsid w:val="00BA3CBF"/>
    <w:rsid w:val="00BB01AC"/>
    <w:rsid w:val="00BB1930"/>
    <w:rsid w:val="00BB2D55"/>
    <w:rsid w:val="00BB40C7"/>
    <w:rsid w:val="00BB53AC"/>
    <w:rsid w:val="00BE5BD2"/>
    <w:rsid w:val="00BF0A6A"/>
    <w:rsid w:val="00BF0F32"/>
    <w:rsid w:val="00BF67D4"/>
    <w:rsid w:val="00C0292E"/>
    <w:rsid w:val="00C04A84"/>
    <w:rsid w:val="00C04D93"/>
    <w:rsid w:val="00C24770"/>
    <w:rsid w:val="00C27F40"/>
    <w:rsid w:val="00C3042F"/>
    <w:rsid w:val="00C33F4F"/>
    <w:rsid w:val="00C35119"/>
    <w:rsid w:val="00C43312"/>
    <w:rsid w:val="00C4487E"/>
    <w:rsid w:val="00C50207"/>
    <w:rsid w:val="00C51291"/>
    <w:rsid w:val="00C51678"/>
    <w:rsid w:val="00C51AB7"/>
    <w:rsid w:val="00C63188"/>
    <w:rsid w:val="00C64494"/>
    <w:rsid w:val="00C67121"/>
    <w:rsid w:val="00C70EC9"/>
    <w:rsid w:val="00C71BFB"/>
    <w:rsid w:val="00C74A16"/>
    <w:rsid w:val="00C7653B"/>
    <w:rsid w:val="00C77BA5"/>
    <w:rsid w:val="00C85F6A"/>
    <w:rsid w:val="00C87525"/>
    <w:rsid w:val="00C90C84"/>
    <w:rsid w:val="00CA2EE2"/>
    <w:rsid w:val="00CA4180"/>
    <w:rsid w:val="00CB6091"/>
    <w:rsid w:val="00CC2460"/>
    <w:rsid w:val="00CC4BB3"/>
    <w:rsid w:val="00CC4E53"/>
    <w:rsid w:val="00CD580B"/>
    <w:rsid w:val="00CD6813"/>
    <w:rsid w:val="00CE42E3"/>
    <w:rsid w:val="00CE7634"/>
    <w:rsid w:val="00CE783C"/>
    <w:rsid w:val="00CF13AE"/>
    <w:rsid w:val="00CF3C5F"/>
    <w:rsid w:val="00CF7B00"/>
    <w:rsid w:val="00D0059E"/>
    <w:rsid w:val="00D00FBB"/>
    <w:rsid w:val="00D0238F"/>
    <w:rsid w:val="00D03024"/>
    <w:rsid w:val="00D076F3"/>
    <w:rsid w:val="00D10810"/>
    <w:rsid w:val="00D108BF"/>
    <w:rsid w:val="00D10B55"/>
    <w:rsid w:val="00D12281"/>
    <w:rsid w:val="00D12369"/>
    <w:rsid w:val="00D15F07"/>
    <w:rsid w:val="00D20F7A"/>
    <w:rsid w:val="00D21B65"/>
    <w:rsid w:val="00D235F1"/>
    <w:rsid w:val="00D300FD"/>
    <w:rsid w:val="00D30BA7"/>
    <w:rsid w:val="00D329D4"/>
    <w:rsid w:val="00D35469"/>
    <w:rsid w:val="00D377DF"/>
    <w:rsid w:val="00D37A3C"/>
    <w:rsid w:val="00D5441F"/>
    <w:rsid w:val="00D56E03"/>
    <w:rsid w:val="00D57D25"/>
    <w:rsid w:val="00D6089B"/>
    <w:rsid w:val="00D665E7"/>
    <w:rsid w:val="00D737B8"/>
    <w:rsid w:val="00D820D7"/>
    <w:rsid w:val="00D851AB"/>
    <w:rsid w:val="00D87B95"/>
    <w:rsid w:val="00D939A1"/>
    <w:rsid w:val="00D950A0"/>
    <w:rsid w:val="00D96CC0"/>
    <w:rsid w:val="00DA02CD"/>
    <w:rsid w:val="00DA3BAC"/>
    <w:rsid w:val="00DA5671"/>
    <w:rsid w:val="00DB1DF0"/>
    <w:rsid w:val="00DB322D"/>
    <w:rsid w:val="00DB3E42"/>
    <w:rsid w:val="00DB4D64"/>
    <w:rsid w:val="00DC2993"/>
    <w:rsid w:val="00DC4A2F"/>
    <w:rsid w:val="00DD1A5E"/>
    <w:rsid w:val="00DD1C78"/>
    <w:rsid w:val="00DD3879"/>
    <w:rsid w:val="00DD3E4C"/>
    <w:rsid w:val="00DD4392"/>
    <w:rsid w:val="00DE4915"/>
    <w:rsid w:val="00DE6053"/>
    <w:rsid w:val="00DF084D"/>
    <w:rsid w:val="00DF20F0"/>
    <w:rsid w:val="00DF3A5E"/>
    <w:rsid w:val="00E048C2"/>
    <w:rsid w:val="00E11302"/>
    <w:rsid w:val="00E160DB"/>
    <w:rsid w:val="00E16D4D"/>
    <w:rsid w:val="00E25EAD"/>
    <w:rsid w:val="00E44585"/>
    <w:rsid w:val="00E476A8"/>
    <w:rsid w:val="00E562FC"/>
    <w:rsid w:val="00E563AF"/>
    <w:rsid w:val="00E57B5A"/>
    <w:rsid w:val="00E57D61"/>
    <w:rsid w:val="00E63A9D"/>
    <w:rsid w:val="00E658EF"/>
    <w:rsid w:val="00E73E5D"/>
    <w:rsid w:val="00E7488D"/>
    <w:rsid w:val="00E760CB"/>
    <w:rsid w:val="00E7641C"/>
    <w:rsid w:val="00E82551"/>
    <w:rsid w:val="00E83347"/>
    <w:rsid w:val="00E85855"/>
    <w:rsid w:val="00E8690E"/>
    <w:rsid w:val="00E9230B"/>
    <w:rsid w:val="00E96160"/>
    <w:rsid w:val="00EA050C"/>
    <w:rsid w:val="00EA6B8E"/>
    <w:rsid w:val="00EB05AF"/>
    <w:rsid w:val="00EB5692"/>
    <w:rsid w:val="00EB7C24"/>
    <w:rsid w:val="00EC1CFC"/>
    <w:rsid w:val="00EC315D"/>
    <w:rsid w:val="00EC3628"/>
    <w:rsid w:val="00EC49BD"/>
    <w:rsid w:val="00EC7194"/>
    <w:rsid w:val="00ED292C"/>
    <w:rsid w:val="00ED3D01"/>
    <w:rsid w:val="00EE0110"/>
    <w:rsid w:val="00EE0E27"/>
    <w:rsid w:val="00EE2708"/>
    <w:rsid w:val="00EE38DD"/>
    <w:rsid w:val="00EE54FF"/>
    <w:rsid w:val="00EE798E"/>
    <w:rsid w:val="00EF0E7D"/>
    <w:rsid w:val="00EF117B"/>
    <w:rsid w:val="00EF18F0"/>
    <w:rsid w:val="00EF534F"/>
    <w:rsid w:val="00F02591"/>
    <w:rsid w:val="00F14B64"/>
    <w:rsid w:val="00F2110E"/>
    <w:rsid w:val="00F24B08"/>
    <w:rsid w:val="00F25579"/>
    <w:rsid w:val="00F265C3"/>
    <w:rsid w:val="00F31BFC"/>
    <w:rsid w:val="00F52F9F"/>
    <w:rsid w:val="00F70CD9"/>
    <w:rsid w:val="00F723BD"/>
    <w:rsid w:val="00F75867"/>
    <w:rsid w:val="00F909D3"/>
    <w:rsid w:val="00F90EE8"/>
    <w:rsid w:val="00F914CD"/>
    <w:rsid w:val="00F92009"/>
    <w:rsid w:val="00F97EE8"/>
    <w:rsid w:val="00FA1085"/>
    <w:rsid w:val="00FB3360"/>
    <w:rsid w:val="00FB4C7C"/>
    <w:rsid w:val="00FB5DF0"/>
    <w:rsid w:val="00FB76A2"/>
    <w:rsid w:val="00FC5723"/>
    <w:rsid w:val="00FD0B46"/>
    <w:rsid w:val="00FD58F1"/>
    <w:rsid w:val="00FD65B6"/>
    <w:rsid w:val="00FE55E0"/>
    <w:rsid w:val="00FE6019"/>
    <w:rsid w:val="00FE6708"/>
    <w:rsid w:val="00FE6A87"/>
    <w:rsid w:val="00FF4430"/>
    <w:rsid w:val="00FF696D"/>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052"/>
    <w:rPr>
      <w:rFonts w:ascii=".VnTime" w:hAnsi=".VnTime"/>
      <w:sz w:val="28"/>
      <w:szCs w:val="28"/>
    </w:rPr>
  </w:style>
  <w:style w:type="paragraph" w:styleId="Heading1">
    <w:name w:val="heading 1"/>
    <w:basedOn w:val="Normal"/>
    <w:next w:val="Normal"/>
    <w:link w:val="Heading1Char"/>
    <w:qFormat/>
    <w:rsid w:val="00724CFB"/>
    <w:pPr>
      <w:keepNext/>
      <w:jc w:val="center"/>
      <w:outlineLvl w:val="0"/>
    </w:pPr>
    <w:rPr>
      <w:b/>
      <w:color w:val="0000FF"/>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30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har">
    <w:name w:val="1 Char"/>
    <w:basedOn w:val="DocumentMap"/>
    <w:autoRedefine/>
    <w:rsid w:val="00B53052"/>
    <w:pPr>
      <w:widowControl w:val="0"/>
      <w:jc w:val="both"/>
    </w:pPr>
    <w:rPr>
      <w:kern w:val="2"/>
      <w:sz w:val="24"/>
      <w:szCs w:val="24"/>
      <w:lang w:eastAsia="zh-CN"/>
    </w:rPr>
  </w:style>
  <w:style w:type="paragraph" w:styleId="DocumentMap">
    <w:name w:val="Document Map"/>
    <w:basedOn w:val="Normal"/>
    <w:semiHidden/>
    <w:rsid w:val="00B53052"/>
    <w:pPr>
      <w:shd w:val="clear" w:color="auto" w:fill="000080"/>
    </w:pPr>
    <w:rPr>
      <w:rFonts w:ascii="Tahoma" w:hAnsi="Tahoma" w:cs="Tahoma"/>
      <w:sz w:val="20"/>
      <w:szCs w:val="20"/>
    </w:rPr>
  </w:style>
  <w:style w:type="character" w:customStyle="1" w:styleId="Heading1Char">
    <w:name w:val="Heading 1 Char"/>
    <w:basedOn w:val="DefaultParagraphFont"/>
    <w:link w:val="Heading1"/>
    <w:rsid w:val="00724CFB"/>
    <w:rPr>
      <w:rFonts w:ascii=".VnTime" w:hAnsi=".VnTime"/>
      <w:b/>
      <w:color w:val="0000FF"/>
      <w:sz w:val="28"/>
      <w:lang w:val="en-GB"/>
    </w:rPr>
  </w:style>
  <w:style w:type="paragraph" w:styleId="NormalWeb">
    <w:name w:val="Normal (Web)"/>
    <w:basedOn w:val="Normal"/>
    <w:link w:val="NormalWebChar"/>
    <w:uiPriority w:val="99"/>
    <w:unhideWhenUsed/>
    <w:rsid w:val="00724CFB"/>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7E1A82"/>
    <w:pPr>
      <w:tabs>
        <w:tab w:val="center" w:pos="4680"/>
        <w:tab w:val="right" w:pos="9360"/>
      </w:tabs>
    </w:pPr>
  </w:style>
  <w:style w:type="character" w:customStyle="1" w:styleId="HeaderChar">
    <w:name w:val="Header Char"/>
    <w:basedOn w:val="DefaultParagraphFont"/>
    <w:link w:val="Header"/>
    <w:uiPriority w:val="99"/>
    <w:rsid w:val="007E1A82"/>
    <w:rPr>
      <w:rFonts w:ascii=".VnTime" w:hAnsi=".VnTime"/>
      <w:sz w:val="28"/>
      <w:szCs w:val="28"/>
    </w:rPr>
  </w:style>
  <w:style w:type="paragraph" w:styleId="Footer">
    <w:name w:val="footer"/>
    <w:basedOn w:val="Normal"/>
    <w:link w:val="FooterChar"/>
    <w:unhideWhenUsed/>
    <w:rsid w:val="007E1A82"/>
    <w:pPr>
      <w:tabs>
        <w:tab w:val="center" w:pos="4680"/>
        <w:tab w:val="right" w:pos="9360"/>
      </w:tabs>
    </w:pPr>
  </w:style>
  <w:style w:type="character" w:customStyle="1" w:styleId="FooterChar">
    <w:name w:val="Footer Char"/>
    <w:basedOn w:val="DefaultParagraphFont"/>
    <w:link w:val="Footer"/>
    <w:rsid w:val="007E1A82"/>
    <w:rPr>
      <w:rFonts w:ascii=".VnTime" w:hAnsi=".VnTime"/>
      <w:sz w:val="28"/>
      <w:szCs w:val="28"/>
    </w:rPr>
  </w:style>
  <w:style w:type="paragraph" w:styleId="BalloonText">
    <w:name w:val="Balloon Text"/>
    <w:basedOn w:val="Normal"/>
    <w:link w:val="BalloonTextChar"/>
    <w:semiHidden/>
    <w:unhideWhenUsed/>
    <w:rsid w:val="00D10B55"/>
    <w:rPr>
      <w:rFonts w:ascii="Tahoma" w:hAnsi="Tahoma" w:cs="Tahoma"/>
      <w:sz w:val="16"/>
      <w:szCs w:val="16"/>
    </w:rPr>
  </w:style>
  <w:style w:type="character" w:customStyle="1" w:styleId="BalloonTextChar">
    <w:name w:val="Balloon Text Char"/>
    <w:basedOn w:val="DefaultParagraphFont"/>
    <w:link w:val="BalloonText"/>
    <w:semiHidden/>
    <w:rsid w:val="00D10B55"/>
    <w:rPr>
      <w:rFonts w:ascii="Tahoma" w:hAnsi="Tahoma" w:cs="Tahoma"/>
      <w:sz w:val="16"/>
      <w:szCs w:val="16"/>
    </w:rPr>
  </w:style>
  <w:style w:type="paragraph" w:styleId="BodyText2">
    <w:name w:val="Body Text 2"/>
    <w:basedOn w:val="Normal"/>
    <w:link w:val="BodyText2Char"/>
    <w:rsid w:val="00BB2D55"/>
    <w:pPr>
      <w:jc w:val="both"/>
    </w:pPr>
    <w:rPr>
      <w:rFonts w:ascii="VNI-Times" w:hAnsi="VNI-Times"/>
      <w:b/>
      <w:bCs/>
      <w:sz w:val="26"/>
      <w:szCs w:val="26"/>
    </w:rPr>
  </w:style>
  <w:style w:type="character" w:customStyle="1" w:styleId="BodyText2Char">
    <w:name w:val="Body Text 2 Char"/>
    <w:basedOn w:val="DefaultParagraphFont"/>
    <w:link w:val="BodyText2"/>
    <w:rsid w:val="00BB2D55"/>
    <w:rPr>
      <w:rFonts w:ascii="VNI-Times" w:hAnsi="VNI-Times"/>
      <w:b/>
      <w:bCs/>
      <w:sz w:val="26"/>
      <w:szCs w:val="26"/>
    </w:rPr>
  </w:style>
  <w:style w:type="paragraph" w:styleId="BodyTextIndent2">
    <w:name w:val="Body Text Indent 2"/>
    <w:basedOn w:val="Normal"/>
    <w:link w:val="BodyTextIndent2Char"/>
    <w:unhideWhenUsed/>
    <w:rsid w:val="00CA2EE2"/>
    <w:pPr>
      <w:spacing w:after="120" w:line="480" w:lineRule="auto"/>
      <w:ind w:left="360"/>
    </w:pPr>
  </w:style>
  <w:style w:type="character" w:customStyle="1" w:styleId="BodyTextIndent2Char">
    <w:name w:val="Body Text Indent 2 Char"/>
    <w:basedOn w:val="DefaultParagraphFont"/>
    <w:link w:val="BodyTextIndent2"/>
    <w:semiHidden/>
    <w:rsid w:val="00CA2EE2"/>
    <w:rPr>
      <w:rFonts w:ascii=".VnTime" w:hAnsi=".VnTime"/>
      <w:sz w:val="28"/>
      <w:szCs w:val="28"/>
    </w:rPr>
  </w:style>
  <w:style w:type="character" w:customStyle="1" w:styleId="NormalWebChar">
    <w:name w:val="Normal (Web) Char"/>
    <w:link w:val="NormalWeb"/>
    <w:uiPriority w:val="99"/>
    <w:locked/>
    <w:rsid w:val="00CA2EE2"/>
    <w:rPr>
      <w:sz w:val="24"/>
      <w:szCs w:val="24"/>
    </w:rPr>
  </w:style>
  <w:style w:type="character" w:customStyle="1" w:styleId="fontstyle01">
    <w:name w:val="fontstyle01"/>
    <w:basedOn w:val="DefaultParagraphFont"/>
    <w:rsid w:val="00541EF8"/>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541EF8"/>
    <w:rPr>
      <w:rFonts w:ascii="Times New Roman" w:hAnsi="Times New Roman" w:cs="Times New Roman"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052"/>
    <w:rPr>
      <w:rFonts w:ascii=".VnTime" w:hAnsi=".VnTime"/>
      <w:sz w:val="28"/>
      <w:szCs w:val="28"/>
    </w:rPr>
  </w:style>
  <w:style w:type="paragraph" w:styleId="Heading1">
    <w:name w:val="heading 1"/>
    <w:basedOn w:val="Normal"/>
    <w:next w:val="Normal"/>
    <w:link w:val="Heading1Char"/>
    <w:qFormat/>
    <w:rsid w:val="00724CFB"/>
    <w:pPr>
      <w:keepNext/>
      <w:jc w:val="center"/>
      <w:outlineLvl w:val="0"/>
    </w:pPr>
    <w:rPr>
      <w:b/>
      <w:color w:val="0000FF"/>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30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har">
    <w:name w:val="1 Char"/>
    <w:basedOn w:val="DocumentMap"/>
    <w:autoRedefine/>
    <w:rsid w:val="00B53052"/>
    <w:pPr>
      <w:widowControl w:val="0"/>
      <w:jc w:val="both"/>
    </w:pPr>
    <w:rPr>
      <w:kern w:val="2"/>
      <w:sz w:val="24"/>
      <w:szCs w:val="24"/>
      <w:lang w:eastAsia="zh-CN"/>
    </w:rPr>
  </w:style>
  <w:style w:type="paragraph" w:styleId="DocumentMap">
    <w:name w:val="Document Map"/>
    <w:basedOn w:val="Normal"/>
    <w:semiHidden/>
    <w:rsid w:val="00B53052"/>
    <w:pPr>
      <w:shd w:val="clear" w:color="auto" w:fill="000080"/>
    </w:pPr>
    <w:rPr>
      <w:rFonts w:ascii="Tahoma" w:hAnsi="Tahoma" w:cs="Tahoma"/>
      <w:sz w:val="20"/>
      <w:szCs w:val="20"/>
    </w:rPr>
  </w:style>
  <w:style w:type="character" w:customStyle="1" w:styleId="Heading1Char">
    <w:name w:val="Heading 1 Char"/>
    <w:basedOn w:val="DefaultParagraphFont"/>
    <w:link w:val="Heading1"/>
    <w:rsid w:val="00724CFB"/>
    <w:rPr>
      <w:rFonts w:ascii=".VnTime" w:hAnsi=".VnTime"/>
      <w:b/>
      <w:color w:val="0000FF"/>
      <w:sz w:val="28"/>
      <w:lang w:val="en-GB"/>
    </w:rPr>
  </w:style>
  <w:style w:type="paragraph" w:styleId="NormalWeb">
    <w:name w:val="Normal (Web)"/>
    <w:basedOn w:val="Normal"/>
    <w:link w:val="NormalWebChar"/>
    <w:uiPriority w:val="99"/>
    <w:unhideWhenUsed/>
    <w:rsid w:val="00724CFB"/>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7E1A82"/>
    <w:pPr>
      <w:tabs>
        <w:tab w:val="center" w:pos="4680"/>
        <w:tab w:val="right" w:pos="9360"/>
      </w:tabs>
    </w:pPr>
  </w:style>
  <w:style w:type="character" w:customStyle="1" w:styleId="HeaderChar">
    <w:name w:val="Header Char"/>
    <w:basedOn w:val="DefaultParagraphFont"/>
    <w:link w:val="Header"/>
    <w:uiPriority w:val="99"/>
    <w:rsid w:val="007E1A82"/>
    <w:rPr>
      <w:rFonts w:ascii=".VnTime" w:hAnsi=".VnTime"/>
      <w:sz w:val="28"/>
      <w:szCs w:val="28"/>
    </w:rPr>
  </w:style>
  <w:style w:type="paragraph" w:styleId="Footer">
    <w:name w:val="footer"/>
    <w:basedOn w:val="Normal"/>
    <w:link w:val="FooterChar"/>
    <w:unhideWhenUsed/>
    <w:rsid w:val="007E1A82"/>
    <w:pPr>
      <w:tabs>
        <w:tab w:val="center" w:pos="4680"/>
        <w:tab w:val="right" w:pos="9360"/>
      </w:tabs>
    </w:pPr>
  </w:style>
  <w:style w:type="character" w:customStyle="1" w:styleId="FooterChar">
    <w:name w:val="Footer Char"/>
    <w:basedOn w:val="DefaultParagraphFont"/>
    <w:link w:val="Footer"/>
    <w:rsid w:val="007E1A82"/>
    <w:rPr>
      <w:rFonts w:ascii=".VnTime" w:hAnsi=".VnTime"/>
      <w:sz w:val="28"/>
      <w:szCs w:val="28"/>
    </w:rPr>
  </w:style>
  <w:style w:type="paragraph" w:styleId="BalloonText">
    <w:name w:val="Balloon Text"/>
    <w:basedOn w:val="Normal"/>
    <w:link w:val="BalloonTextChar"/>
    <w:semiHidden/>
    <w:unhideWhenUsed/>
    <w:rsid w:val="00D10B55"/>
    <w:rPr>
      <w:rFonts w:ascii="Tahoma" w:hAnsi="Tahoma" w:cs="Tahoma"/>
      <w:sz w:val="16"/>
      <w:szCs w:val="16"/>
    </w:rPr>
  </w:style>
  <w:style w:type="character" w:customStyle="1" w:styleId="BalloonTextChar">
    <w:name w:val="Balloon Text Char"/>
    <w:basedOn w:val="DefaultParagraphFont"/>
    <w:link w:val="BalloonText"/>
    <w:semiHidden/>
    <w:rsid w:val="00D10B55"/>
    <w:rPr>
      <w:rFonts w:ascii="Tahoma" w:hAnsi="Tahoma" w:cs="Tahoma"/>
      <w:sz w:val="16"/>
      <w:szCs w:val="16"/>
    </w:rPr>
  </w:style>
  <w:style w:type="paragraph" w:styleId="BodyText2">
    <w:name w:val="Body Text 2"/>
    <w:basedOn w:val="Normal"/>
    <w:link w:val="BodyText2Char"/>
    <w:rsid w:val="00BB2D55"/>
    <w:pPr>
      <w:jc w:val="both"/>
    </w:pPr>
    <w:rPr>
      <w:rFonts w:ascii="VNI-Times" w:hAnsi="VNI-Times"/>
      <w:b/>
      <w:bCs/>
      <w:sz w:val="26"/>
      <w:szCs w:val="26"/>
    </w:rPr>
  </w:style>
  <w:style w:type="character" w:customStyle="1" w:styleId="BodyText2Char">
    <w:name w:val="Body Text 2 Char"/>
    <w:basedOn w:val="DefaultParagraphFont"/>
    <w:link w:val="BodyText2"/>
    <w:rsid w:val="00BB2D55"/>
    <w:rPr>
      <w:rFonts w:ascii="VNI-Times" w:hAnsi="VNI-Times"/>
      <w:b/>
      <w:bCs/>
      <w:sz w:val="26"/>
      <w:szCs w:val="26"/>
    </w:rPr>
  </w:style>
  <w:style w:type="paragraph" w:styleId="BodyTextIndent2">
    <w:name w:val="Body Text Indent 2"/>
    <w:basedOn w:val="Normal"/>
    <w:link w:val="BodyTextIndent2Char"/>
    <w:unhideWhenUsed/>
    <w:rsid w:val="00CA2EE2"/>
    <w:pPr>
      <w:spacing w:after="120" w:line="480" w:lineRule="auto"/>
      <w:ind w:left="360"/>
    </w:pPr>
  </w:style>
  <w:style w:type="character" w:customStyle="1" w:styleId="BodyTextIndent2Char">
    <w:name w:val="Body Text Indent 2 Char"/>
    <w:basedOn w:val="DefaultParagraphFont"/>
    <w:link w:val="BodyTextIndent2"/>
    <w:semiHidden/>
    <w:rsid w:val="00CA2EE2"/>
    <w:rPr>
      <w:rFonts w:ascii=".VnTime" w:hAnsi=".VnTime"/>
      <w:sz w:val="28"/>
      <w:szCs w:val="28"/>
    </w:rPr>
  </w:style>
  <w:style w:type="character" w:customStyle="1" w:styleId="NormalWebChar">
    <w:name w:val="Normal (Web) Char"/>
    <w:link w:val="NormalWeb"/>
    <w:uiPriority w:val="99"/>
    <w:locked/>
    <w:rsid w:val="00CA2EE2"/>
    <w:rPr>
      <w:sz w:val="24"/>
      <w:szCs w:val="24"/>
    </w:rPr>
  </w:style>
  <w:style w:type="character" w:customStyle="1" w:styleId="fontstyle01">
    <w:name w:val="fontstyle01"/>
    <w:basedOn w:val="DefaultParagraphFont"/>
    <w:rsid w:val="00541EF8"/>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541EF8"/>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43322">
      <w:bodyDiv w:val="1"/>
      <w:marLeft w:val="0"/>
      <w:marRight w:val="0"/>
      <w:marTop w:val="0"/>
      <w:marBottom w:val="0"/>
      <w:divBdr>
        <w:top w:val="none" w:sz="0" w:space="0" w:color="auto"/>
        <w:left w:val="none" w:sz="0" w:space="0" w:color="auto"/>
        <w:bottom w:val="none" w:sz="0" w:space="0" w:color="auto"/>
        <w:right w:val="none" w:sz="0" w:space="0" w:color="auto"/>
      </w:divBdr>
    </w:div>
    <w:div w:id="364991324">
      <w:bodyDiv w:val="1"/>
      <w:marLeft w:val="0"/>
      <w:marRight w:val="0"/>
      <w:marTop w:val="0"/>
      <w:marBottom w:val="0"/>
      <w:divBdr>
        <w:top w:val="none" w:sz="0" w:space="0" w:color="auto"/>
        <w:left w:val="none" w:sz="0" w:space="0" w:color="auto"/>
        <w:bottom w:val="none" w:sz="0" w:space="0" w:color="auto"/>
        <w:right w:val="none" w:sz="0" w:space="0" w:color="auto"/>
      </w:divBdr>
    </w:div>
    <w:div w:id="674723652">
      <w:bodyDiv w:val="1"/>
      <w:marLeft w:val="0"/>
      <w:marRight w:val="0"/>
      <w:marTop w:val="0"/>
      <w:marBottom w:val="0"/>
      <w:divBdr>
        <w:top w:val="none" w:sz="0" w:space="0" w:color="auto"/>
        <w:left w:val="none" w:sz="0" w:space="0" w:color="auto"/>
        <w:bottom w:val="none" w:sz="0" w:space="0" w:color="auto"/>
        <w:right w:val="none" w:sz="0" w:space="0" w:color="auto"/>
      </w:divBdr>
    </w:div>
    <w:div w:id="748575685">
      <w:bodyDiv w:val="1"/>
      <w:marLeft w:val="0"/>
      <w:marRight w:val="0"/>
      <w:marTop w:val="0"/>
      <w:marBottom w:val="0"/>
      <w:divBdr>
        <w:top w:val="none" w:sz="0" w:space="0" w:color="auto"/>
        <w:left w:val="none" w:sz="0" w:space="0" w:color="auto"/>
        <w:bottom w:val="none" w:sz="0" w:space="0" w:color="auto"/>
        <w:right w:val="none" w:sz="0" w:space="0" w:color="auto"/>
      </w:divBdr>
    </w:div>
    <w:div w:id="797142379">
      <w:bodyDiv w:val="1"/>
      <w:marLeft w:val="0"/>
      <w:marRight w:val="0"/>
      <w:marTop w:val="0"/>
      <w:marBottom w:val="0"/>
      <w:divBdr>
        <w:top w:val="none" w:sz="0" w:space="0" w:color="auto"/>
        <w:left w:val="none" w:sz="0" w:space="0" w:color="auto"/>
        <w:bottom w:val="none" w:sz="0" w:space="0" w:color="auto"/>
        <w:right w:val="none" w:sz="0" w:space="0" w:color="auto"/>
      </w:divBdr>
    </w:div>
    <w:div w:id="891963933">
      <w:bodyDiv w:val="1"/>
      <w:marLeft w:val="0"/>
      <w:marRight w:val="0"/>
      <w:marTop w:val="0"/>
      <w:marBottom w:val="0"/>
      <w:divBdr>
        <w:top w:val="none" w:sz="0" w:space="0" w:color="auto"/>
        <w:left w:val="none" w:sz="0" w:space="0" w:color="auto"/>
        <w:bottom w:val="none" w:sz="0" w:space="0" w:color="auto"/>
        <w:right w:val="none" w:sz="0" w:space="0" w:color="auto"/>
      </w:divBdr>
    </w:div>
    <w:div w:id="1213924481">
      <w:bodyDiv w:val="1"/>
      <w:marLeft w:val="0"/>
      <w:marRight w:val="0"/>
      <w:marTop w:val="0"/>
      <w:marBottom w:val="0"/>
      <w:divBdr>
        <w:top w:val="none" w:sz="0" w:space="0" w:color="auto"/>
        <w:left w:val="none" w:sz="0" w:space="0" w:color="auto"/>
        <w:bottom w:val="none" w:sz="0" w:space="0" w:color="auto"/>
        <w:right w:val="none" w:sz="0" w:space="0" w:color="auto"/>
      </w:divBdr>
    </w:div>
    <w:div w:id="1508523571">
      <w:bodyDiv w:val="1"/>
      <w:marLeft w:val="0"/>
      <w:marRight w:val="0"/>
      <w:marTop w:val="0"/>
      <w:marBottom w:val="0"/>
      <w:divBdr>
        <w:top w:val="none" w:sz="0" w:space="0" w:color="auto"/>
        <w:left w:val="none" w:sz="0" w:space="0" w:color="auto"/>
        <w:bottom w:val="none" w:sz="0" w:space="0" w:color="auto"/>
        <w:right w:val="none" w:sz="0" w:space="0" w:color="auto"/>
      </w:divBdr>
    </w:div>
    <w:div w:id="214526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UỶ BAN NHÂN DÂN</vt:lpstr>
    </vt:vector>
  </TitlesOfParts>
  <Company>PHO YEN_TN</Company>
  <LinksUpToDate>false</LinksUpToDate>
  <CharactersWithSpaces>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NGOC TRUYEN</dc:creator>
  <cp:lastModifiedBy>ismail - [2010]</cp:lastModifiedBy>
  <cp:revision>31</cp:revision>
  <cp:lastPrinted>2023-06-16T04:05:00Z</cp:lastPrinted>
  <dcterms:created xsi:type="dcterms:W3CDTF">2025-09-25T02:52:00Z</dcterms:created>
  <dcterms:modified xsi:type="dcterms:W3CDTF">2025-11-18T10:43:00Z</dcterms:modified>
</cp:coreProperties>
</file>